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13464" w:rsidR="009B5286" w:rsidP="00B2245F" w:rsidRDefault="009B5286" w14:paraId="7E8B541F" w14:textId="4CECA5C7">
      <w:pPr>
        <w:pStyle w:val="Title"/>
        <w:ind w:left="0"/>
      </w:pPr>
    </w:p>
    <w:p w:rsidR="13079818" w:rsidP="4C730E75" w:rsidRDefault="0059544D" w14:paraId="6FA666C2" w14:textId="6464F473">
      <w:pPr>
        <w:jc w:val="center"/>
        <w:rPr>
          <w:rFonts w:eastAsia="Times New Roman"/>
        </w:rPr>
      </w:pPr>
      <w:r w:rsidRPr="0007309D">
        <w:rPr>
          <w:noProof/>
        </w:rPr>
        <w:drawing>
          <wp:inline distT="0" distB="0" distL="0" distR="0" wp14:anchorId="1002C502" wp14:editId="554CA069">
            <wp:extent cx="1362456" cy="1362456"/>
            <wp:effectExtent l="0" t="0" r="0" b="0"/>
            <wp:docPr id="1583727461" name="Picture 158372746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7461" name="Picture 1583727461" descr="A picture containing text, sign,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pic:spPr>
                </pic:pic>
              </a:graphicData>
            </a:graphic>
          </wp:inline>
        </w:drawing>
      </w:r>
      <w:r w:rsidR="13079818">
        <w:rPr>
          <w:noProof/>
        </w:rPr>
        <w:drawing>
          <wp:inline distT="0" distB="0" distL="0" distR="0" wp14:anchorId="2CF01690" wp14:editId="1128C6F2">
            <wp:extent cx="1047750" cy="1362075"/>
            <wp:effectExtent l="0" t="0" r="0" b="0"/>
            <wp:docPr id="2019692399" name="Picture 201969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47750" cy="1362075"/>
                    </a:xfrm>
                    <a:prstGeom prst="rect">
                      <a:avLst/>
                    </a:prstGeom>
                  </pic:spPr>
                </pic:pic>
              </a:graphicData>
            </a:graphic>
          </wp:inline>
        </w:drawing>
      </w:r>
    </w:p>
    <w:p w:rsidRPr="00E13464" w:rsidR="00C90221" w:rsidP="0041438E" w:rsidRDefault="00C90221" w14:paraId="01A27D9F" w14:textId="77777777"/>
    <w:p w:rsidRPr="00E13464" w:rsidR="009B5286" w:rsidP="0041438E" w:rsidRDefault="009B5286" w14:paraId="2FEEB1BA" w14:textId="77777777"/>
    <w:p w:rsidRPr="00DD374D" w:rsidR="00E1712D" w:rsidP="004C21F5" w:rsidRDefault="00572D3D" w14:paraId="78C7A4D1" w14:textId="387A5C41">
      <w:pPr>
        <w:pBdr>
          <w:bottom w:val="double" w:color="auto" w:sz="4" w:space="1"/>
        </w:pBdr>
        <w:jc w:val="center"/>
        <w:rPr>
          <w:smallCaps/>
        </w:rPr>
      </w:pPr>
      <w:r w:rsidRPr="00DD374D">
        <w:rPr>
          <w:smallCaps/>
        </w:rPr>
        <w:t>OPERATION VULCAN LOGIC (OVL)</w:t>
      </w:r>
    </w:p>
    <w:p w:rsidRPr="00DD374D" w:rsidR="00A72739" w:rsidP="00A72739" w:rsidRDefault="00A72739" w14:paraId="32E1D3B9" w14:textId="79768502">
      <w:pPr>
        <w:jc w:val="center"/>
      </w:pPr>
      <w:r w:rsidRPr="00DD374D">
        <w:t>AO Level 1</w:t>
      </w:r>
      <w:r w:rsidRPr="00DD374D" w:rsidR="001A4DE6">
        <w:t xml:space="preserve"> Playbook</w:t>
      </w:r>
    </w:p>
    <w:p w:rsidRPr="00DD374D" w:rsidR="00CF57BD" w:rsidP="00A72739" w:rsidRDefault="003A1D4A" w14:paraId="5F6AC39A" w14:textId="29086A2C">
      <w:pPr>
        <w:jc w:val="center"/>
      </w:pPr>
      <w:r>
        <w:t>V</w:t>
      </w:r>
      <w:r w:rsidR="65404D4B">
        <w:t>2</w:t>
      </w:r>
      <w:r w:rsidR="00E1712D">
        <w:t>.</w:t>
      </w:r>
      <w:r>
        <w:t>0</w:t>
      </w:r>
    </w:p>
    <w:p w:rsidR="525AFA52" w:rsidP="3EC836FB" w:rsidRDefault="525AFA52" w14:paraId="551C52D2" w14:textId="52FF51C3">
      <w:pPr>
        <w:spacing w:line="259" w:lineRule="auto"/>
        <w:jc w:val="center"/>
      </w:pPr>
      <w:r>
        <w:t>February 2024</w:t>
      </w:r>
    </w:p>
    <w:p w:rsidRPr="00DD374D" w:rsidR="00E1712D" w:rsidP="00D041E6" w:rsidRDefault="00E1712D" w14:paraId="1767AF51" w14:textId="77777777">
      <w:pPr>
        <w:jc w:val="center"/>
      </w:pPr>
    </w:p>
    <w:p w:rsidRPr="00DD374D" w:rsidR="009B5286" w:rsidP="00D041E6" w:rsidRDefault="009B5286" w14:paraId="52321657" w14:textId="5E43A11D">
      <w:pPr>
        <w:jc w:val="center"/>
      </w:pPr>
    </w:p>
    <w:p w:rsidRPr="00DD374D" w:rsidR="009B5286" w:rsidP="00D041E6" w:rsidRDefault="009B5286" w14:paraId="19C2442B" w14:textId="77777777">
      <w:pPr>
        <w:jc w:val="center"/>
      </w:pPr>
    </w:p>
    <w:p w:rsidRPr="00DD374D" w:rsidR="000A3B78" w:rsidP="0041438E" w:rsidRDefault="000A3B78" w14:paraId="02F4C99A" w14:textId="77777777"/>
    <w:p w:rsidRPr="00E13464" w:rsidR="009B5286" w:rsidP="0041438E" w:rsidRDefault="009B5286" w14:paraId="4CBDDFEA" w14:textId="0414D990"/>
    <w:p w:rsidRPr="00E13464" w:rsidR="009B5286" w:rsidP="0041438E" w:rsidRDefault="009B5286" w14:paraId="69DA1A8D" w14:textId="3791BC66"/>
    <w:p w:rsidRPr="00E13464" w:rsidR="009B5286" w:rsidP="0041438E" w:rsidRDefault="009B5286" w14:paraId="6F39838A" w14:textId="77777777"/>
    <w:p w:rsidRPr="00E13464" w:rsidR="009B5286" w:rsidP="0041438E" w:rsidRDefault="009B5286" w14:paraId="7257B898" w14:textId="77777777">
      <w:pPr>
        <w:pStyle w:val="Title"/>
      </w:pPr>
    </w:p>
    <w:p w:rsidRPr="00E13464" w:rsidR="009B5286" w:rsidP="0041438E" w:rsidRDefault="009B5286" w14:paraId="170D7331" w14:textId="77777777">
      <w:pPr>
        <w:pStyle w:val="Title"/>
      </w:pPr>
    </w:p>
    <w:p w:rsidRPr="00E13464" w:rsidR="009B5286" w:rsidP="0041438E" w:rsidRDefault="009B5286" w14:paraId="3F01E4C4" w14:textId="77777777">
      <w:pPr>
        <w:pStyle w:val="Title"/>
      </w:pPr>
    </w:p>
    <w:p w:rsidRPr="00E13464" w:rsidR="00C96207" w:rsidP="0041438E" w:rsidRDefault="00C96207" w14:paraId="2DDBCC83" w14:textId="77777777">
      <w:pPr>
        <w:pStyle w:val="Title"/>
      </w:pPr>
    </w:p>
    <w:p w:rsidRPr="00E13464" w:rsidR="00FE1536" w:rsidP="0041438E" w:rsidRDefault="00FE1536" w14:paraId="5A47E4B7" w14:textId="77777777">
      <w:bookmarkStart w:name="_Toc68513962" w:id="0"/>
      <w:r w:rsidRPr="00E13464">
        <w:br w:type="page"/>
      </w:r>
    </w:p>
    <w:p w:rsidRPr="0059544D" w:rsidR="00C96207" w:rsidP="0041438E" w:rsidRDefault="00C96207" w14:paraId="7958DA3E" w14:textId="7C1F5D36">
      <w:pPr>
        <w:pStyle w:val="Heading1"/>
      </w:pPr>
      <w:bookmarkStart w:name="_Toc134102427" w:id="1"/>
      <w:bookmarkStart w:name="_Toc135740160" w:id="2"/>
      <w:r w:rsidRPr="0059544D">
        <w:t>Version History</w:t>
      </w:r>
      <w:bookmarkEnd w:id="0"/>
      <w:bookmarkEnd w:id="1"/>
      <w:bookmarkEnd w:id="2"/>
    </w:p>
    <w:p w:rsidRPr="00E13464" w:rsidR="00C96207" w:rsidP="0041438E" w:rsidRDefault="00C96207" w14:paraId="60B96F29" w14:textId="29ACD2F9">
      <w:r w:rsidRPr="55B90CE6">
        <w:t>REVISION AND HISTORY PAGE</w:t>
      </w:r>
      <w:r w:rsidRPr="55B90CE6" w:rsidR="00803286">
        <w:t>:</w:t>
      </w:r>
      <w:r w:rsidRPr="55B90CE6">
        <w:t xml:space="preserv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rsidRPr="00E13464" w:rsidR="00C96207" w:rsidP="0041438E" w:rsidRDefault="00C96207" w14:paraId="44EA74CD" w14:textId="77777777"/>
    <w:p w:rsidRPr="00E13464" w:rsidR="00C96207" w:rsidP="0041438E" w:rsidRDefault="00C96207" w14:paraId="718FAE71" w14:textId="023988AB">
      <w:r w:rsidRPr="55B90CE6">
        <w:t xml:space="preserve">This document will be reviewed at a </w:t>
      </w:r>
      <w:r w:rsidRPr="55B90CE6" w:rsidR="0042264E">
        <w:t>minimum</w:t>
      </w:r>
      <w:r w:rsidRPr="55B90CE6" w:rsidR="00ED43E0">
        <w:t xml:space="preserve"> </w:t>
      </w:r>
      <w:r w:rsidRPr="55B90CE6">
        <w:t>annually.</w:t>
      </w:r>
    </w:p>
    <w:p w:rsidRPr="00E13464" w:rsidR="00FE1536" w:rsidP="0041438E" w:rsidRDefault="00FE1536" w14:paraId="13137586" w14:textId="77777777"/>
    <w:tbl>
      <w:tblPr>
        <w:tblStyle w:val="TableGrid"/>
        <w:tblW w:w="8887" w:type="dxa"/>
        <w:tblInd w:w="108" w:type="dxa"/>
        <w:tblLook w:val="04A0" w:firstRow="1" w:lastRow="0" w:firstColumn="1" w:lastColumn="0" w:noHBand="0" w:noVBand="1"/>
      </w:tblPr>
      <w:tblGrid>
        <w:gridCol w:w="2134"/>
        <w:gridCol w:w="2003"/>
        <w:gridCol w:w="2350"/>
        <w:gridCol w:w="2400"/>
      </w:tblGrid>
      <w:tr w:rsidRPr="00E13464" w:rsidR="00C96207" w:rsidTr="3EC836FB" w14:paraId="15055C2C" w14:textId="77777777">
        <w:trPr>
          <w:trHeight w:val="384"/>
        </w:trPr>
        <w:tc>
          <w:tcPr>
            <w:tcW w:w="2134" w:type="dxa"/>
            <w:shd w:val="clear" w:color="auto" w:fill="1D385B"/>
            <w:vAlign w:val="center"/>
          </w:tcPr>
          <w:p w:rsidRPr="00D041E6" w:rsidR="00C96207" w:rsidP="00D041E6" w:rsidRDefault="00C96207" w14:paraId="30241A51" w14:textId="77777777">
            <w:pPr>
              <w:spacing w:after="0"/>
              <w:rPr>
                <w:b/>
                <w:bCs/>
                <w:color w:val="FFFFFF" w:themeColor="background1"/>
              </w:rPr>
            </w:pPr>
            <w:r w:rsidRPr="00D041E6">
              <w:rPr>
                <w:b/>
                <w:bCs/>
                <w:color w:val="FFFFFF" w:themeColor="background1"/>
              </w:rPr>
              <w:t>Date</w:t>
            </w:r>
          </w:p>
        </w:tc>
        <w:tc>
          <w:tcPr>
            <w:tcW w:w="2003" w:type="dxa"/>
            <w:shd w:val="clear" w:color="auto" w:fill="1D385B"/>
            <w:vAlign w:val="center"/>
          </w:tcPr>
          <w:p w:rsidRPr="00D041E6" w:rsidR="00C96207" w:rsidP="00D041E6" w:rsidRDefault="00C96207" w14:paraId="7412533D" w14:textId="77777777">
            <w:pPr>
              <w:spacing w:after="0"/>
              <w:rPr>
                <w:b/>
                <w:bCs/>
                <w:color w:val="FFFFFF" w:themeColor="background1"/>
              </w:rPr>
            </w:pPr>
            <w:r w:rsidRPr="00D041E6">
              <w:rPr>
                <w:b/>
                <w:bCs/>
                <w:color w:val="FFFFFF" w:themeColor="background1"/>
              </w:rPr>
              <w:t>Version</w:t>
            </w:r>
          </w:p>
        </w:tc>
        <w:tc>
          <w:tcPr>
            <w:tcW w:w="2350" w:type="dxa"/>
            <w:shd w:val="clear" w:color="auto" w:fill="1D385B"/>
            <w:vAlign w:val="center"/>
          </w:tcPr>
          <w:p w:rsidRPr="00D041E6" w:rsidR="00C96207" w:rsidP="00D041E6" w:rsidRDefault="00C96207" w14:paraId="7E1045BD" w14:textId="77777777">
            <w:pPr>
              <w:spacing w:after="0"/>
              <w:rPr>
                <w:b/>
                <w:bCs/>
                <w:color w:val="FFFFFF" w:themeColor="background1"/>
              </w:rPr>
            </w:pPr>
            <w:r w:rsidRPr="00D041E6">
              <w:rPr>
                <w:b/>
                <w:bCs/>
                <w:color w:val="FFFFFF" w:themeColor="background1"/>
              </w:rPr>
              <w:t>Change Type</w:t>
            </w:r>
          </w:p>
        </w:tc>
        <w:tc>
          <w:tcPr>
            <w:tcW w:w="2400" w:type="dxa"/>
            <w:shd w:val="clear" w:color="auto" w:fill="1D385B"/>
            <w:vAlign w:val="center"/>
          </w:tcPr>
          <w:p w:rsidRPr="00D041E6" w:rsidR="00C96207" w:rsidP="00D041E6" w:rsidRDefault="00C96207" w14:paraId="51506A28" w14:textId="77777777">
            <w:pPr>
              <w:spacing w:after="0"/>
              <w:rPr>
                <w:b/>
                <w:bCs/>
                <w:color w:val="FFFFFF" w:themeColor="background1"/>
              </w:rPr>
            </w:pPr>
            <w:r w:rsidRPr="00D041E6">
              <w:rPr>
                <w:b/>
                <w:bCs/>
                <w:color w:val="FFFFFF" w:themeColor="background1"/>
              </w:rPr>
              <w:t>Modified By</w:t>
            </w:r>
          </w:p>
        </w:tc>
      </w:tr>
      <w:tr w:rsidRPr="00E13464" w:rsidR="00C96207" w:rsidTr="3EC836FB" w14:paraId="16D6A8B6" w14:textId="77777777">
        <w:tc>
          <w:tcPr>
            <w:tcW w:w="2134" w:type="dxa"/>
          </w:tcPr>
          <w:p w:rsidRPr="00E13464" w:rsidR="00C96207" w:rsidP="00D041E6" w:rsidRDefault="00A67369" w14:paraId="09ADBD15" w14:textId="5A5A1E96">
            <w:pPr>
              <w:spacing w:after="0"/>
            </w:pPr>
            <w:r>
              <w:t>2</w:t>
            </w:r>
            <w:r w:rsidR="00493D08">
              <w:t>0</w:t>
            </w:r>
            <w:r w:rsidRPr="55B90CE6" w:rsidR="00C96207">
              <w:t xml:space="preserve"> </w:t>
            </w:r>
            <w:r w:rsidR="00493D08">
              <w:t>December</w:t>
            </w:r>
            <w:r w:rsidRPr="55B90CE6" w:rsidR="00C96207">
              <w:t xml:space="preserve"> 202</w:t>
            </w:r>
            <w:r w:rsidRPr="55B90CE6" w:rsidR="00E1712D">
              <w:t>3</w:t>
            </w:r>
          </w:p>
        </w:tc>
        <w:tc>
          <w:tcPr>
            <w:tcW w:w="2003" w:type="dxa"/>
          </w:tcPr>
          <w:p w:rsidRPr="00E13464" w:rsidR="00C96207" w:rsidP="00D041E6" w:rsidRDefault="00E1712D" w14:paraId="693B91D6" w14:textId="6E1CF75F">
            <w:pPr>
              <w:spacing w:after="0"/>
            </w:pPr>
            <w:r w:rsidRPr="55B90CE6">
              <w:t>V0</w:t>
            </w:r>
            <w:r w:rsidRPr="55B90CE6" w:rsidR="00C96207">
              <w:t>.</w:t>
            </w:r>
            <w:r w:rsidRPr="55B90CE6">
              <w:t>1</w:t>
            </w:r>
          </w:p>
        </w:tc>
        <w:tc>
          <w:tcPr>
            <w:tcW w:w="2350" w:type="dxa"/>
          </w:tcPr>
          <w:p w:rsidRPr="00E13464" w:rsidR="00C96207" w:rsidP="00D041E6" w:rsidRDefault="00C96207" w14:paraId="2D56BC53" w14:textId="77777777">
            <w:pPr>
              <w:spacing w:after="0"/>
            </w:pPr>
            <w:r w:rsidRPr="55B90CE6">
              <w:t>Initial Version</w:t>
            </w:r>
          </w:p>
        </w:tc>
        <w:tc>
          <w:tcPr>
            <w:tcW w:w="2400" w:type="dxa"/>
          </w:tcPr>
          <w:p w:rsidRPr="00E13464" w:rsidR="00C96207" w:rsidP="00D041E6" w:rsidRDefault="00C96207" w14:paraId="7383801C" w14:textId="77777777">
            <w:pPr>
              <w:spacing w:after="0"/>
            </w:pPr>
            <w:r w:rsidRPr="55B90CE6">
              <w:t>ARLO-Solutions</w:t>
            </w:r>
          </w:p>
        </w:tc>
      </w:tr>
      <w:tr w:rsidRPr="00E13464" w:rsidR="0068413A" w:rsidTr="3EC836FB" w14:paraId="7E81ACE5" w14:textId="77777777">
        <w:tc>
          <w:tcPr>
            <w:tcW w:w="2134" w:type="dxa"/>
          </w:tcPr>
          <w:p w:rsidRPr="00E13464" w:rsidR="0068413A" w:rsidP="00D041E6" w:rsidRDefault="21DE98D7" w14:paraId="1AADF8B7" w14:textId="62D3BF0A">
            <w:pPr>
              <w:spacing w:after="0"/>
            </w:pPr>
            <w:r>
              <w:t xml:space="preserve">25 </w:t>
            </w:r>
            <w:r w:rsidR="00DB5F83">
              <w:t>February</w:t>
            </w:r>
            <w:r>
              <w:t xml:space="preserve"> 2024</w:t>
            </w:r>
          </w:p>
        </w:tc>
        <w:tc>
          <w:tcPr>
            <w:tcW w:w="2003" w:type="dxa"/>
          </w:tcPr>
          <w:p w:rsidRPr="00E13464" w:rsidR="0068413A" w:rsidP="00D041E6" w:rsidRDefault="21DE98D7" w14:paraId="1F2B5614" w14:textId="3EE9B5FB">
            <w:pPr>
              <w:spacing w:after="0"/>
            </w:pPr>
            <w:r>
              <w:t>V2.0</w:t>
            </w:r>
          </w:p>
        </w:tc>
        <w:tc>
          <w:tcPr>
            <w:tcW w:w="2350" w:type="dxa"/>
          </w:tcPr>
          <w:p w:rsidRPr="00E13464" w:rsidR="0068413A" w:rsidP="00D041E6" w:rsidRDefault="21DE98D7" w14:paraId="5C920FAF" w14:textId="4A87D2E3">
            <w:pPr>
              <w:spacing w:after="0"/>
            </w:pPr>
            <w:r>
              <w:t>CDO Template</w:t>
            </w:r>
          </w:p>
        </w:tc>
        <w:tc>
          <w:tcPr>
            <w:tcW w:w="2400" w:type="dxa"/>
          </w:tcPr>
          <w:p w:rsidRPr="00E13464" w:rsidR="0068413A" w:rsidP="3EC836FB" w:rsidRDefault="21DE98D7" w14:paraId="6A70A548" w14:textId="4880990F">
            <w:pPr>
              <w:spacing w:after="0"/>
            </w:pPr>
            <w:r>
              <w:t>ARLO-Solutions</w:t>
            </w:r>
          </w:p>
        </w:tc>
      </w:tr>
    </w:tbl>
    <w:p w:rsidRPr="00E13464" w:rsidR="00A5435A" w:rsidP="0041438E" w:rsidRDefault="00A5435A" w14:paraId="5435EF8D" w14:textId="77777777">
      <w:pPr>
        <w:sectPr w:rsidRPr="00E13464" w:rsidR="00A5435A" w:rsidSect="00F97638">
          <w:headerReference w:type="default" r:id="rId13"/>
          <w:footerReference w:type="default" r:id="rId14"/>
          <w:headerReference w:type="first" r:id="rId15"/>
          <w:footerReference w:type="first" r:id="rId16"/>
          <w:type w:val="continuous"/>
          <w:pgSz w:w="12240" w:h="15840" w:orient="portrait"/>
          <w:pgMar w:top="1440" w:right="1440" w:bottom="1440" w:left="1440" w:header="432" w:footer="0" w:gutter="0"/>
          <w:pgNumType w:start="0"/>
          <w:cols w:space="720"/>
          <w:titlePg/>
          <w:docGrid w:linePitch="326"/>
        </w:sectPr>
      </w:pPr>
    </w:p>
    <w:bookmarkStart w:name="_Toc134102428" w:displacedByCustomXml="next" w:id="3"/>
    <w:bookmarkStart w:name="_Toc135740161" w:displacedByCustomXml="next" w:id="4"/>
    <w:sdt>
      <w:sdtPr>
        <w:id w:val="707075910"/>
        <w:docPartObj>
          <w:docPartGallery w:val="Table of Contents"/>
          <w:docPartUnique/>
        </w:docPartObj>
        <w:rPr>
          <w:rFonts w:eastAsia="Arial"/>
          <w:b w:val="0"/>
          <w:bCs w:val="0"/>
          <w:caps w:val="0"/>
          <w:smallCaps w:val="0"/>
          <w:noProof w:val="0"/>
          <w:color w:val="auto"/>
          <w:sz w:val="24"/>
          <w:szCs w:val="24"/>
        </w:rPr>
      </w:sdtPr>
      <w:sdtContent>
        <w:p w:rsidRPr="0041438E" w:rsidR="00C128F4" w:rsidP="0041438E" w:rsidRDefault="00D7615C" w14:paraId="4013BE8D" w14:textId="42C2622F">
          <w:pPr>
            <w:pStyle w:val="Heading1"/>
          </w:pPr>
          <w:r w:rsidRPr="0041438E">
            <w:t xml:space="preserve">Table of </w:t>
          </w:r>
          <w:r w:rsidRPr="0041438E" w:rsidR="00C128F4">
            <w:t>Contents</w:t>
          </w:r>
          <w:bookmarkEnd w:id="4"/>
          <w:bookmarkEnd w:id="3"/>
        </w:p>
        <w:p w:rsidR="009A6E59" w:rsidRDefault="008D208E" w14:paraId="7B54A8FC" w14:textId="3C84FF91">
          <w:pPr>
            <w:pStyle w:val="TOC1"/>
            <w:tabs>
              <w:tab w:val="right" w:leader="dot" w:pos="9350"/>
            </w:tabs>
            <w:rPr>
              <w:rFonts w:asciiTheme="minorHAnsi" w:hAnsiTheme="minorHAnsi" w:eastAsiaTheme="minorEastAsia" w:cstheme="minorBidi"/>
              <w:noProof/>
              <w:kern w:val="2"/>
              <w:sz w:val="22"/>
              <w:szCs w:val="22"/>
              <w14:ligatures w14:val="standardContextual"/>
            </w:rPr>
          </w:pPr>
          <w:r>
            <w:fldChar w:fldCharType="begin"/>
          </w:r>
          <w:r w:rsidR="00C128F4">
            <w:instrText>TOC \o "1-3" \h \z \u</w:instrText>
          </w:r>
          <w:r>
            <w:fldChar w:fldCharType="separate"/>
          </w:r>
          <w:hyperlink w:history="1" w:anchor="_Toc135740160">
            <w:r w:rsidRPr="00CA0EF5" w:rsidR="009A6E59">
              <w:rPr>
                <w:rStyle w:val="Hyperlink"/>
                <w:noProof/>
              </w:rPr>
              <w:t>Version History</w:t>
            </w:r>
            <w:r w:rsidR="009A6E59">
              <w:rPr>
                <w:noProof/>
                <w:webHidden/>
              </w:rPr>
              <w:tab/>
            </w:r>
            <w:r w:rsidR="009A6E59">
              <w:rPr>
                <w:noProof/>
                <w:webHidden/>
              </w:rPr>
              <w:fldChar w:fldCharType="begin"/>
            </w:r>
            <w:r w:rsidR="009A6E59">
              <w:rPr>
                <w:noProof/>
                <w:webHidden/>
              </w:rPr>
              <w:instrText xml:space="preserve"> PAGEREF _Toc135740160 \h </w:instrText>
            </w:r>
            <w:r w:rsidR="009A6E59">
              <w:rPr>
                <w:noProof/>
                <w:webHidden/>
              </w:rPr>
            </w:r>
            <w:r w:rsidR="009A6E59">
              <w:rPr>
                <w:noProof/>
                <w:webHidden/>
              </w:rPr>
              <w:fldChar w:fldCharType="separate"/>
            </w:r>
            <w:r w:rsidR="00D61B53">
              <w:rPr>
                <w:noProof/>
                <w:webHidden/>
              </w:rPr>
              <w:t>1</w:t>
            </w:r>
            <w:r w:rsidR="009A6E59">
              <w:rPr>
                <w:noProof/>
                <w:webHidden/>
              </w:rPr>
              <w:fldChar w:fldCharType="end"/>
            </w:r>
          </w:hyperlink>
        </w:p>
        <w:p w:rsidR="009A6E59" w:rsidRDefault="009A6E59" w14:paraId="79E3D75C" w14:textId="2951695A">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740161">
            <w:r w:rsidRPr="00CA0EF5">
              <w:rPr>
                <w:rStyle w:val="Hyperlink"/>
                <w:noProof/>
              </w:rPr>
              <w:t>Table of Contents</w:t>
            </w:r>
            <w:r>
              <w:rPr>
                <w:noProof/>
                <w:webHidden/>
              </w:rPr>
              <w:tab/>
            </w:r>
            <w:r>
              <w:rPr>
                <w:noProof/>
                <w:webHidden/>
              </w:rPr>
              <w:fldChar w:fldCharType="begin"/>
            </w:r>
            <w:r>
              <w:rPr>
                <w:noProof/>
                <w:webHidden/>
              </w:rPr>
              <w:instrText xml:space="preserve"> PAGEREF _Toc135740161 \h </w:instrText>
            </w:r>
            <w:r>
              <w:rPr>
                <w:noProof/>
                <w:webHidden/>
              </w:rPr>
            </w:r>
            <w:r>
              <w:rPr>
                <w:noProof/>
                <w:webHidden/>
              </w:rPr>
              <w:fldChar w:fldCharType="separate"/>
            </w:r>
            <w:r w:rsidR="00D61B53">
              <w:rPr>
                <w:noProof/>
                <w:webHidden/>
              </w:rPr>
              <w:t>2</w:t>
            </w:r>
            <w:r>
              <w:rPr>
                <w:noProof/>
                <w:webHidden/>
              </w:rPr>
              <w:fldChar w:fldCharType="end"/>
            </w:r>
          </w:hyperlink>
        </w:p>
        <w:p w:rsidR="009A6E59" w:rsidRDefault="009A6E59" w14:paraId="34C9E287" w14:textId="39CE0328">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162">
            <w:r w:rsidRPr="00CA0EF5">
              <w:rPr>
                <w:rStyle w:val="Hyperlink"/>
                <w:noProof/>
              </w:rPr>
              <w:t>1.</w:t>
            </w:r>
            <w:r>
              <w:rPr>
                <w:rFonts w:asciiTheme="minorHAnsi" w:hAnsiTheme="minorHAnsi" w:eastAsiaTheme="minorEastAsia" w:cstheme="minorBidi"/>
                <w:noProof/>
                <w:kern w:val="2"/>
                <w:sz w:val="22"/>
                <w:szCs w:val="22"/>
                <w14:ligatures w14:val="standardContextual"/>
              </w:rPr>
              <w:tab/>
            </w:r>
            <w:r w:rsidRPr="00CA0EF5">
              <w:rPr>
                <w:rStyle w:val="Hyperlink"/>
                <w:noProof/>
              </w:rPr>
              <w:t>Introduction</w:t>
            </w:r>
            <w:r>
              <w:rPr>
                <w:noProof/>
                <w:webHidden/>
              </w:rPr>
              <w:tab/>
            </w:r>
            <w:r>
              <w:rPr>
                <w:noProof/>
                <w:webHidden/>
              </w:rPr>
              <w:fldChar w:fldCharType="begin"/>
            </w:r>
            <w:r>
              <w:rPr>
                <w:noProof/>
                <w:webHidden/>
              </w:rPr>
              <w:instrText xml:space="preserve"> PAGEREF _Toc135740162 \h </w:instrText>
            </w:r>
            <w:r>
              <w:rPr>
                <w:noProof/>
                <w:webHidden/>
              </w:rPr>
            </w:r>
            <w:r>
              <w:rPr>
                <w:noProof/>
                <w:webHidden/>
              </w:rPr>
              <w:fldChar w:fldCharType="separate"/>
            </w:r>
            <w:r w:rsidR="00D61B53">
              <w:rPr>
                <w:noProof/>
                <w:webHidden/>
              </w:rPr>
              <w:t>3</w:t>
            </w:r>
            <w:r>
              <w:rPr>
                <w:noProof/>
                <w:webHidden/>
              </w:rPr>
              <w:fldChar w:fldCharType="end"/>
            </w:r>
          </w:hyperlink>
        </w:p>
        <w:p w:rsidR="009A6E59" w:rsidRDefault="009A6E59" w14:paraId="4004237E" w14:textId="73967138">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163">
            <w:r w:rsidRPr="00CA0EF5">
              <w:rPr>
                <w:rStyle w:val="Hyperlink"/>
                <w:noProof/>
              </w:rPr>
              <w:t>2.</w:t>
            </w:r>
            <w:r>
              <w:rPr>
                <w:rFonts w:asciiTheme="minorHAnsi" w:hAnsiTheme="minorHAnsi" w:eastAsiaTheme="minorEastAsia" w:cstheme="minorBidi"/>
                <w:noProof/>
                <w:kern w:val="2"/>
                <w:sz w:val="22"/>
                <w:szCs w:val="22"/>
                <w14:ligatures w14:val="standardContextual"/>
              </w:rPr>
              <w:tab/>
            </w:r>
            <w:r w:rsidRPr="00CA0EF5">
              <w:rPr>
                <w:rStyle w:val="Hyperlink"/>
                <w:noProof/>
              </w:rPr>
              <w:t>AO Objectives</w:t>
            </w:r>
            <w:r>
              <w:rPr>
                <w:noProof/>
                <w:webHidden/>
              </w:rPr>
              <w:tab/>
            </w:r>
            <w:r>
              <w:rPr>
                <w:noProof/>
                <w:webHidden/>
              </w:rPr>
              <w:fldChar w:fldCharType="begin"/>
            </w:r>
            <w:r>
              <w:rPr>
                <w:noProof/>
                <w:webHidden/>
              </w:rPr>
              <w:instrText xml:space="preserve"> PAGEREF _Toc135740163 \h </w:instrText>
            </w:r>
            <w:r>
              <w:rPr>
                <w:noProof/>
                <w:webHidden/>
              </w:rPr>
            </w:r>
            <w:r>
              <w:rPr>
                <w:noProof/>
                <w:webHidden/>
              </w:rPr>
              <w:fldChar w:fldCharType="separate"/>
            </w:r>
            <w:r w:rsidR="00D61B53">
              <w:rPr>
                <w:noProof/>
                <w:webHidden/>
              </w:rPr>
              <w:t>3</w:t>
            </w:r>
            <w:r>
              <w:rPr>
                <w:noProof/>
                <w:webHidden/>
              </w:rPr>
              <w:fldChar w:fldCharType="end"/>
            </w:r>
          </w:hyperlink>
        </w:p>
        <w:p w:rsidR="009A6E59" w:rsidRDefault="009A6E59" w14:paraId="79D2796D" w14:textId="3C514763">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164">
            <w:r w:rsidRPr="00CA0EF5">
              <w:rPr>
                <w:rStyle w:val="Hyperlink"/>
                <w:noProof/>
              </w:rPr>
              <w:t>3.</w:t>
            </w:r>
            <w:r>
              <w:rPr>
                <w:rFonts w:asciiTheme="minorHAnsi" w:hAnsiTheme="minorHAnsi" w:eastAsiaTheme="minorEastAsia" w:cstheme="minorBidi"/>
                <w:noProof/>
                <w:kern w:val="2"/>
                <w:sz w:val="22"/>
                <w:szCs w:val="22"/>
                <w14:ligatures w14:val="standardContextual"/>
              </w:rPr>
              <w:tab/>
            </w:r>
            <w:r w:rsidRPr="00CA0EF5">
              <w:rPr>
                <w:rStyle w:val="Hyperlink"/>
                <w:noProof/>
              </w:rPr>
              <w:t>Operation Vulcan Logic (OVL) Agile Authorization Process</w:t>
            </w:r>
            <w:r>
              <w:rPr>
                <w:noProof/>
                <w:webHidden/>
              </w:rPr>
              <w:tab/>
            </w:r>
            <w:r>
              <w:rPr>
                <w:noProof/>
                <w:webHidden/>
              </w:rPr>
              <w:fldChar w:fldCharType="begin"/>
            </w:r>
            <w:r>
              <w:rPr>
                <w:noProof/>
                <w:webHidden/>
              </w:rPr>
              <w:instrText xml:space="preserve"> PAGEREF _Toc135740164 \h </w:instrText>
            </w:r>
            <w:r>
              <w:rPr>
                <w:noProof/>
                <w:webHidden/>
              </w:rPr>
            </w:r>
            <w:r>
              <w:rPr>
                <w:noProof/>
                <w:webHidden/>
              </w:rPr>
              <w:fldChar w:fldCharType="separate"/>
            </w:r>
            <w:r w:rsidR="00D61B53">
              <w:rPr>
                <w:noProof/>
                <w:webHidden/>
              </w:rPr>
              <w:t>3</w:t>
            </w:r>
            <w:r>
              <w:rPr>
                <w:noProof/>
                <w:webHidden/>
              </w:rPr>
              <w:fldChar w:fldCharType="end"/>
            </w:r>
          </w:hyperlink>
        </w:p>
        <w:p w:rsidR="009A6E59" w:rsidRDefault="009A6E59" w14:paraId="1A8956F1" w14:textId="67953550">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740165">
            <w:r w:rsidRPr="00CA0EF5">
              <w:rPr>
                <w:rStyle w:val="Hyperlink"/>
                <w:noProof/>
              </w:rPr>
              <w:t>3.1 Phase I: Systems/Systems Security Engineering, Evidentiary Data, and Analysis</w:t>
            </w:r>
            <w:r>
              <w:rPr>
                <w:noProof/>
                <w:webHidden/>
              </w:rPr>
              <w:tab/>
            </w:r>
            <w:r>
              <w:rPr>
                <w:noProof/>
                <w:webHidden/>
              </w:rPr>
              <w:fldChar w:fldCharType="begin"/>
            </w:r>
            <w:r>
              <w:rPr>
                <w:noProof/>
                <w:webHidden/>
              </w:rPr>
              <w:instrText xml:space="preserve"> PAGEREF _Toc135740165 \h </w:instrText>
            </w:r>
            <w:r>
              <w:rPr>
                <w:noProof/>
                <w:webHidden/>
              </w:rPr>
            </w:r>
            <w:r>
              <w:rPr>
                <w:noProof/>
                <w:webHidden/>
              </w:rPr>
              <w:fldChar w:fldCharType="separate"/>
            </w:r>
            <w:r w:rsidR="00D61B53">
              <w:rPr>
                <w:noProof/>
                <w:webHidden/>
              </w:rPr>
              <w:t>4</w:t>
            </w:r>
            <w:r>
              <w:rPr>
                <w:noProof/>
                <w:webHidden/>
              </w:rPr>
              <w:fldChar w:fldCharType="end"/>
            </w:r>
          </w:hyperlink>
        </w:p>
        <w:p w:rsidR="009A6E59" w:rsidRDefault="009A6E59" w14:paraId="21D91745" w14:textId="302E864F">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166">
            <w:r w:rsidRPr="00CA0EF5">
              <w:rPr>
                <w:rStyle w:val="Hyperlink"/>
                <w:noProof/>
              </w:rPr>
              <w:t>1.1.</w:t>
            </w:r>
            <w:r>
              <w:rPr>
                <w:rFonts w:asciiTheme="minorHAnsi" w:hAnsiTheme="minorHAnsi" w:eastAsiaTheme="minorEastAsia" w:cstheme="minorBidi"/>
                <w:noProof/>
                <w:kern w:val="2"/>
                <w:sz w:val="22"/>
                <w:szCs w:val="22"/>
                <w14:ligatures w14:val="standardContextual"/>
              </w:rPr>
              <w:tab/>
            </w:r>
            <w:r w:rsidRPr="00CA0EF5">
              <w:rPr>
                <w:rStyle w:val="Hyperlink"/>
                <w:noProof/>
              </w:rPr>
              <w:t>3.2 Phase II: Collaboration with AO/CRA</w:t>
            </w:r>
            <w:r>
              <w:rPr>
                <w:noProof/>
                <w:webHidden/>
              </w:rPr>
              <w:tab/>
            </w:r>
            <w:r>
              <w:rPr>
                <w:noProof/>
                <w:webHidden/>
              </w:rPr>
              <w:fldChar w:fldCharType="begin"/>
            </w:r>
            <w:r>
              <w:rPr>
                <w:noProof/>
                <w:webHidden/>
              </w:rPr>
              <w:instrText xml:space="preserve"> PAGEREF _Toc135740166 \h </w:instrText>
            </w:r>
            <w:r>
              <w:rPr>
                <w:noProof/>
                <w:webHidden/>
              </w:rPr>
            </w:r>
            <w:r>
              <w:rPr>
                <w:noProof/>
                <w:webHidden/>
              </w:rPr>
              <w:fldChar w:fldCharType="separate"/>
            </w:r>
            <w:r w:rsidR="00D61B53">
              <w:rPr>
                <w:noProof/>
                <w:webHidden/>
              </w:rPr>
              <w:t>5</w:t>
            </w:r>
            <w:r>
              <w:rPr>
                <w:noProof/>
                <w:webHidden/>
              </w:rPr>
              <w:fldChar w:fldCharType="end"/>
            </w:r>
          </w:hyperlink>
        </w:p>
        <w:p w:rsidR="009A6E59" w:rsidRDefault="009A6E59" w14:paraId="205E82FE" w14:textId="407B962C">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167">
            <w:r w:rsidRPr="00CA0EF5">
              <w:rPr>
                <w:rStyle w:val="Hyperlink"/>
                <w:noProof/>
              </w:rPr>
              <w:t>1.2.</w:t>
            </w:r>
            <w:r>
              <w:rPr>
                <w:rFonts w:asciiTheme="minorHAnsi" w:hAnsiTheme="minorHAnsi" w:eastAsiaTheme="minorEastAsia" w:cstheme="minorBidi"/>
                <w:noProof/>
                <w:kern w:val="2"/>
                <w:sz w:val="22"/>
                <w:szCs w:val="22"/>
                <w14:ligatures w14:val="standardContextual"/>
              </w:rPr>
              <w:tab/>
            </w:r>
            <w:r w:rsidRPr="00CA0EF5">
              <w:rPr>
                <w:rStyle w:val="Hyperlink"/>
                <w:noProof/>
              </w:rPr>
              <w:t>3.3 Phase III: Continually Execute Risk Assessment</w:t>
            </w:r>
            <w:r>
              <w:rPr>
                <w:noProof/>
                <w:webHidden/>
              </w:rPr>
              <w:tab/>
            </w:r>
            <w:r>
              <w:rPr>
                <w:noProof/>
                <w:webHidden/>
              </w:rPr>
              <w:fldChar w:fldCharType="begin"/>
            </w:r>
            <w:r>
              <w:rPr>
                <w:noProof/>
                <w:webHidden/>
              </w:rPr>
              <w:instrText xml:space="preserve"> PAGEREF _Toc135740167 \h </w:instrText>
            </w:r>
            <w:r>
              <w:rPr>
                <w:noProof/>
                <w:webHidden/>
              </w:rPr>
            </w:r>
            <w:r>
              <w:rPr>
                <w:noProof/>
                <w:webHidden/>
              </w:rPr>
              <w:fldChar w:fldCharType="separate"/>
            </w:r>
            <w:r w:rsidR="00D61B53">
              <w:rPr>
                <w:noProof/>
                <w:webHidden/>
              </w:rPr>
              <w:t>6</w:t>
            </w:r>
            <w:r>
              <w:rPr>
                <w:noProof/>
                <w:webHidden/>
              </w:rPr>
              <w:fldChar w:fldCharType="end"/>
            </w:r>
          </w:hyperlink>
        </w:p>
        <w:p w:rsidR="009A6E59" w:rsidRDefault="009A6E59" w14:paraId="64D40457" w14:textId="1DBAB877">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740168">
            <w:r w:rsidRPr="00CA0EF5">
              <w:rPr>
                <w:rStyle w:val="Hyperlink"/>
                <w:noProof/>
              </w:rPr>
              <w:t>4. AO Playbook Level 1 Quick Guide</w:t>
            </w:r>
            <w:r>
              <w:rPr>
                <w:noProof/>
                <w:webHidden/>
              </w:rPr>
              <w:tab/>
            </w:r>
            <w:r>
              <w:rPr>
                <w:noProof/>
                <w:webHidden/>
              </w:rPr>
              <w:fldChar w:fldCharType="begin"/>
            </w:r>
            <w:r>
              <w:rPr>
                <w:noProof/>
                <w:webHidden/>
              </w:rPr>
              <w:instrText xml:space="preserve"> PAGEREF _Toc135740168 \h </w:instrText>
            </w:r>
            <w:r>
              <w:rPr>
                <w:noProof/>
                <w:webHidden/>
              </w:rPr>
            </w:r>
            <w:r>
              <w:rPr>
                <w:noProof/>
                <w:webHidden/>
              </w:rPr>
              <w:fldChar w:fldCharType="separate"/>
            </w:r>
            <w:r w:rsidR="00D61B53">
              <w:rPr>
                <w:noProof/>
                <w:webHidden/>
              </w:rPr>
              <w:t>6</w:t>
            </w:r>
            <w:r>
              <w:rPr>
                <w:noProof/>
                <w:webHidden/>
              </w:rPr>
              <w:fldChar w:fldCharType="end"/>
            </w:r>
          </w:hyperlink>
        </w:p>
        <w:p w:rsidRPr="00853BFF" w:rsidR="0041438E" w:rsidP="00853BFF" w:rsidRDefault="008D208E" w14:paraId="0BA6008D" w14:textId="34B7750B">
          <w:pPr>
            <w:pStyle w:val="TOC2"/>
            <w:tabs>
              <w:tab w:val="left" w:pos="1100"/>
              <w:tab w:val="right" w:leader="dot" w:pos="9350"/>
            </w:tabs>
            <w:rPr>
              <w:rFonts w:asciiTheme="minorHAnsi" w:hAnsiTheme="minorHAnsi" w:eastAsiaTheme="minorEastAsia" w:cstheme="minorBidi"/>
              <w:noProof/>
              <w:sz w:val="22"/>
              <w:szCs w:val="22"/>
              <w:lang w:eastAsia="ja-JP"/>
            </w:rPr>
          </w:pPr>
          <w:r>
            <w:fldChar w:fldCharType="end"/>
          </w:r>
        </w:p>
      </w:sdtContent>
      <w:sdtEndPr>
        <w:rPr>
          <w:rFonts w:eastAsia="Arial"/>
          <w:b w:val="0"/>
          <w:bCs w:val="0"/>
          <w:caps w:val="0"/>
          <w:smallCaps w:val="0"/>
          <w:noProof w:val="0"/>
          <w:color w:val="auto"/>
          <w:sz w:val="24"/>
          <w:szCs w:val="24"/>
        </w:rPr>
      </w:sdtEndPr>
    </w:sdt>
    <w:p w:rsidR="0041438E" w:rsidP="0041438E" w:rsidRDefault="0041438E" w14:paraId="2F76463E" w14:textId="77777777">
      <w:r>
        <w:br w:type="page"/>
      </w:r>
    </w:p>
    <w:p w:rsidRPr="00465FB0" w:rsidR="009A6E59" w:rsidP="009A6E59" w:rsidRDefault="009A6E59" w14:paraId="7F077CD7" w14:textId="77777777">
      <w:pPr>
        <w:pStyle w:val="Heading1"/>
        <w:numPr>
          <w:ilvl w:val="0"/>
          <w:numId w:val="48"/>
        </w:numPr>
        <w:ind w:left="360"/>
      </w:pPr>
      <w:bookmarkStart w:name="_Toc99454389" w:id="5"/>
      <w:bookmarkStart w:name="_Toc135740162" w:id="6"/>
      <w:r w:rsidRPr="00465FB0">
        <w:t>Introduction</w:t>
      </w:r>
      <w:bookmarkEnd w:id="5"/>
      <w:bookmarkEnd w:id="6"/>
    </w:p>
    <w:p w:rsidR="009A6E59" w:rsidP="009A6E59" w:rsidRDefault="009A6E59" w14:paraId="5D4D449B" w14:textId="0DDDE7AD">
      <w:pPr>
        <w:spacing w:after="0" w:line="276" w:lineRule="auto"/>
      </w:pPr>
      <w:bookmarkStart w:name="_Hlk71652761" w:id="7"/>
      <w:r>
        <w:t xml:space="preserve">Operation Vulcan Logic (OVL), AO Playbook Level I, </w:t>
      </w:r>
      <w:bookmarkEnd w:id="7"/>
      <w:r>
        <w:t xml:space="preserve">is a high-level guide on the Criteria, Observables, and Behavior (COB) expectations and templates used when interacting with the Authorizing Official for authorization determinations.  </w:t>
      </w:r>
    </w:p>
    <w:p w:rsidRPr="00045A39" w:rsidR="009A6E59" w:rsidP="009A6E59" w:rsidRDefault="009A6E59" w14:paraId="483AF880" w14:textId="77777777">
      <w:pPr>
        <w:spacing w:after="0" w:line="276" w:lineRule="auto"/>
      </w:pPr>
    </w:p>
    <w:p w:rsidRPr="00465FB0" w:rsidR="009A6E59" w:rsidP="009A6E59" w:rsidRDefault="009A6E59" w14:paraId="784DDBED" w14:textId="77777777">
      <w:pPr>
        <w:pStyle w:val="Heading1"/>
        <w:numPr>
          <w:ilvl w:val="0"/>
          <w:numId w:val="48"/>
        </w:numPr>
        <w:ind w:left="360"/>
      </w:pPr>
      <w:bookmarkStart w:name="_heading=h.3znysh7" w:colFirst="0" w:colLast="0" w:id="8"/>
      <w:bookmarkStart w:name="_heading=h.2et92p0" w:colFirst="0" w:colLast="0" w:id="9"/>
      <w:bookmarkStart w:name="_Toc99454390" w:id="10"/>
      <w:bookmarkStart w:name="_Toc135740163" w:id="11"/>
      <w:bookmarkStart w:name="_Hlk63257369" w:id="12"/>
      <w:bookmarkStart w:name="_Hlk62812222" w:id="13"/>
      <w:bookmarkEnd w:id="8"/>
      <w:bookmarkEnd w:id="9"/>
      <w:r w:rsidRPr="00465FB0">
        <w:t>AO Objectives</w:t>
      </w:r>
      <w:bookmarkEnd w:id="10"/>
      <w:bookmarkEnd w:id="11"/>
    </w:p>
    <w:p w:rsidR="009A6E59" w:rsidP="009A6E59" w:rsidRDefault="009A6E59" w14:paraId="5DFB0955" w14:textId="77777777">
      <w:pPr>
        <w:spacing w:after="0" w:line="276" w:lineRule="auto"/>
      </w:pPr>
      <w:r w:rsidRPr="005A4577">
        <w:t xml:space="preserve">The AO’s objective is to address, assess, and determine </w:t>
      </w:r>
      <w:proofErr w:type="gramStart"/>
      <w:r w:rsidRPr="005A4577">
        <w:t>risk</w:t>
      </w:r>
      <w:proofErr w:type="gramEnd"/>
      <w:r w:rsidRPr="005A4577">
        <w:t xml:space="preserve"> of a system.  In doing so, a risk determination will be made based on the risk assessments conducted by the CRA and the CRA’s risk recommendations to the AO.  The AO has specific criteria and objectives for his team to aid in reaching a risk determination.  Below are key tenets for the AO, AO team, and system owners’ success:</w:t>
      </w:r>
    </w:p>
    <w:p w:rsidRPr="005A4577" w:rsidR="009A6E59" w:rsidP="009A6E59" w:rsidRDefault="009A6E59" w14:paraId="02A1F400" w14:textId="77777777">
      <w:pPr>
        <w:spacing w:after="0" w:line="276" w:lineRule="auto"/>
      </w:pPr>
    </w:p>
    <w:p w:rsidRPr="005A4577" w:rsidR="009A6E59" w:rsidP="009A6E59" w:rsidRDefault="009A6E59" w14:paraId="1A1A499E" w14:textId="77777777">
      <w:pPr>
        <w:spacing w:after="0" w:line="276" w:lineRule="auto"/>
        <w:rPr>
          <w:b/>
          <w:bCs/>
        </w:rPr>
      </w:pPr>
      <w:r w:rsidRPr="005A4577">
        <w:rPr>
          <w:b/>
          <w:bCs/>
        </w:rPr>
        <w:t>Objectives</w:t>
      </w:r>
      <w:r>
        <w:rPr>
          <w:b/>
          <w:bCs/>
        </w:rPr>
        <w:t>:</w:t>
      </w:r>
    </w:p>
    <w:p w:rsidRPr="00465FB0" w:rsidR="009A6E59" w:rsidP="009A6E59" w:rsidRDefault="009A6E59" w14:paraId="7D86ECEB" w14:textId="77777777">
      <w:pPr>
        <w:pStyle w:val="ListParagraph"/>
        <w:widowControl/>
        <w:numPr>
          <w:ilvl w:val="0"/>
          <w:numId w:val="45"/>
        </w:numPr>
        <w:autoSpaceDE/>
        <w:autoSpaceDN/>
        <w:spacing w:after="0"/>
        <w:ind w:right="-30"/>
        <w:contextualSpacing/>
      </w:pPr>
      <w:r w:rsidRPr="00465FB0">
        <w:t>Make Determinations Faster: Transparent</w:t>
      </w:r>
      <w:r>
        <w:t>,</w:t>
      </w:r>
      <w:r w:rsidRPr="00465FB0">
        <w:t xml:space="preserve"> foster reciprocity</w:t>
      </w:r>
      <w:r>
        <w:t>.</w:t>
      </w:r>
    </w:p>
    <w:p w:rsidRPr="00465FB0" w:rsidR="009A6E59" w:rsidP="009A6E59" w:rsidRDefault="009A6E59" w14:paraId="3C3BDEE5" w14:textId="77777777">
      <w:pPr>
        <w:pStyle w:val="ListParagraph"/>
        <w:widowControl/>
        <w:numPr>
          <w:ilvl w:val="0"/>
          <w:numId w:val="45"/>
        </w:numPr>
        <w:autoSpaceDE/>
        <w:autoSpaceDN/>
        <w:spacing w:before="240" w:after="0"/>
        <w:ind w:right="-30"/>
        <w:contextualSpacing/>
      </w:pPr>
      <w:r w:rsidRPr="00465FB0">
        <w:t>Facilitate Risk Management: Acquisition, operations, and sustainment</w:t>
      </w:r>
      <w:r>
        <w:t>.</w:t>
      </w:r>
    </w:p>
    <w:p w:rsidR="009A6E59" w:rsidP="00B65FE5" w:rsidRDefault="009A6E59" w14:paraId="19800858" w14:textId="544EB9AE">
      <w:pPr>
        <w:pStyle w:val="ListParagraph"/>
        <w:widowControl/>
        <w:numPr>
          <w:ilvl w:val="0"/>
          <w:numId w:val="45"/>
        </w:numPr>
        <w:autoSpaceDE/>
        <w:autoSpaceDN/>
        <w:spacing w:before="240" w:after="0"/>
        <w:ind w:right="-30"/>
        <w:contextualSpacing/>
      </w:pPr>
      <w:r w:rsidRPr="00465FB0">
        <w:t>Enable Program Managers: Advance cybersecurity and cyber resiliency</w:t>
      </w:r>
      <w:r>
        <w:t>.</w:t>
      </w:r>
    </w:p>
    <w:p w:rsidRPr="00465FB0" w:rsidR="004A5095" w:rsidP="004A5095" w:rsidRDefault="004A5095" w14:paraId="444F38C6" w14:textId="77777777">
      <w:pPr>
        <w:pStyle w:val="ListParagraph"/>
        <w:widowControl/>
        <w:numPr>
          <w:ilvl w:val="0"/>
          <w:numId w:val="0"/>
        </w:numPr>
        <w:autoSpaceDE/>
        <w:autoSpaceDN/>
        <w:spacing w:before="240" w:after="0"/>
        <w:ind w:left="720" w:right="-30"/>
        <w:contextualSpacing/>
      </w:pPr>
    </w:p>
    <w:p w:rsidRPr="005A4577" w:rsidR="009A6E59" w:rsidP="009A6E59" w:rsidRDefault="009A6E59" w14:paraId="5FCCC766" w14:textId="77777777">
      <w:pPr>
        <w:spacing w:after="0" w:line="276" w:lineRule="auto"/>
        <w:rPr>
          <w:b/>
          <w:bCs/>
        </w:rPr>
      </w:pPr>
      <w:r w:rsidRPr="005A4577">
        <w:rPr>
          <w:b/>
          <w:bCs/>
        </w:rPr>
        <w:t>Enablers</w:t>
      </w:r>
      <w:r>
        <w:rPr>
          <w:b/>
          <w:bCs/>
        </w:rPr>
        <w:t>:</w:t>
      </w:r>
    </w:p>
    <w:p w:rsidRPr="00465FB0" w:rsidR="009A6E59" w:rsidP="009A6E59" w:rsidRDefault="009A6E59" w14:paraId="4E0A6D12" w14:textId="77777777">
      <w:pPr>
        <w:pStyle w:val="ListParagraph"/>
        <w:widowControl/>
        <w:numPr>
          <w:ilvl w:val="0"/>
          <w:numId w:val="45"/>
        </w:numPr>
        <w:autoSpaceDE/>
        <w:autoSpaceDN/>
        <w:spacing w:after="0"/>
        <w:ind w:right="-30"/>
        <w:contextualSpacing/>
      </w:pPr>
      <w:r w:rsidRPr="00465FB0">
        <w:t>Set Clear Requirements: Sample determination briefing (template not compliance)</w:t>
      </w:r>
      <w:r>
        <w:t>.</w:t>
      </w:r>
    </w:p>
    <w:p w:rsidRPr="00465FB0" w:rsidR="009A6E59" w:rsidP="009A6E59" w:rsidRDefault="009A6E59" w14:paraId="01071D4A" w14:textId="79965347">
      <w:pPr>
        <w:pStyle w:val="ListParagraph"/>
        <w:widowControl/>
        <w:numPr>
          <w:ilvl w:val="0"/>
          <w:numId w:val="45"/>
        </w:numPr>
        <w:autoSpaceDE/>
        <w:autoSpaceDN/>
        <w:spacing w:before="240" w:after="0"/>
        <w:ind w:right="-30"/>
        <w:contextualSpacing/>
      </w:pPr>
      <w:r>
        <w:t xml:space="preserve">Standard System Engineering: Evidentiary analysis and </w:t>
      </w:r>
      <w:r w:rsidR="6E3C15D9">
        <w:t>data based</w:t>
      </w:r>
      <w:r>
        <w:t>.</w:t>
      </w:r>
    </w:p>
    <w:p w:rsidR="009A6E59" w:rsidP="004A5095" w:rsidRDefault="009A6E59" w14:paraId="2DB3D6D8" w14:textId="7584027C">
      <w:pPr>
        <w:pStyle w:val="ListParagraph"/>
        <w:widowControl/>
        <w:numPr>
          <w:ilvl w:val="0"/>
          <w:numId w:val="45"/>
        </w:numPr>
        <w:autoSpaceDE/>
        <w:autoSpaceDN/>
        <w:spacing w:before="240" w:after="0"/>
        <w:ind w:right="-30"/>
        <w:contextualSpacing/>
      </w:pPr>
      <w:r>
        <w:t xml:space="preserve">Focus on Risks That Matter: </w:t>
      </w:r>
      <w:r w:rsidR="377BBE8E">
        <w:t>Operationally focused</w:t>
      </w:r>
      <w:r>
        <w:t xml:space="preserve"> with enterprise view.</w:t>
      </w:r>
    </w:p>
    <w:p w:rsidRPr="00465FB0" w:rsidR="004A5095" w:rsidP="004A5095" w:rsidRDefault="004A5095" w14:paraId="5F260C7A" w14:textId="77777777">
      <w:pPr>
        <w:pStyle w:val="ListParagraph"/>
        <w:widowControl/>
        <w:numPr>
          <w:ilvl w:val="0"/>
          <w:numId w:val="0"/>
        </w:numPr>
        <w:autoSpaceDE/>
        <w:autoSpaceDN/>
        <w:spacing w:before="240" w:after="0"/>
        <w:ind w:left="720" w:right="-30"/>
        <w:contextualSpacing/>
      </w:pPr>
    </w:p>
    <w:p w:rsidRPr="005A4577" w:rsidR="009A6E59" w:rsidP="009A6E59" w:rsidRDefault="009A6E59" w14:paraId="6745F418" w14:textId="77777777">
      <w:pPr>
        <w:spacing w:after="0" w:line="276" w:lineRule="auto"/>
        <w:rPr>
          <w:b/>
          <w:bCs/>
        </w:rPr>
      </w:pPr>
      <w:r w:rsidRPr="005A4577">
        <w:rPr>
          <w:b/>
          <w:bCs/>
        </w:rPr>
        <w:t>Collaborative Execution</w:t>
      </w:r>
      <w:r>
        <w:rPr>
          <w:b/>
          <w:bCs/>
        </w:rPr>
        <w:t>:</w:t>
      </w:r>
    </w:p>
    <w:p w:rsidRPr="00465FB0" w:rsidR="009A6E59" w:rsidP="009A6E59" w:rsidRDefault="009A6E59" w14:paraId="01B23A31" w14:textId="77777777">
      <w:pPr>
        <w:pStyle w:val="ListParagraph"/>
        <w:widowControl/>
        <w:numPr>
          <w:ilvl w:val="0"/>
          <w:numId w:val="45"/>
        </w:numPr>
        <w:autoSpaceDE/>
        <w:autoSpaceDN/>
        <w:spacing w:after="0"/>
        <w:ind w:right="-30"/>
        <w:contextualSpacing/>
      </w:pPr>
      <w:r w:rsidRPr="00465FB0">
        <w:t>Cyber Risk Assessors (CRA, formerly SCA): Focused on assessing risks</w:t>
      </w:r>
      <w:r>
        <w:t>.</w:t>
      </w:r>
    </w:p>
    <w:p w:rsidRPr="00465FB0" w:rsidR="009A6E59" w:rsidP="009A6E59" w:rsidRDefault="009A6E59" w14:paraId="2D6F102A" w14:textId="77777777">
      <w:pPr>
        <w:pStyle w:val="ListParagraph"/>
        <w:widowControl/>
        <w:numPr>
          <w:ilvl w:val="0"/>
          <w:numId w:val="45"/>
        </w:numPr>
        <w:autoSpaceDE/>
        <w:autoSpaceDN/>
        <w:spacing w:before="240" w:after="0"/>
        <w:ind w:right="-30"/>
        <w:contextualSpacing/>
      </w:pPr>
      <w:r w:rsidRPr="00465FB0">
        <w:t>Authorizing Official: Informs enterprise determination makers on Cyber Risks</w:t>
      </w:r>
      <w:r>
        <w:t>.</w:t>
      </w:r>
    </w:p>
    <w:p w:rsidR="009A6E59" w:rsidP="009A6E59" w:rsidRDefault="009A6E59" w14:paraId="18CBF51A" w14:textId="77777777">
      <w:pPr>
        <w:pStyle w:val="ListParagraph"/>
        <w:widowControl/>
        <w:numPr>
          <w:ilvl w:val="0"/>
          <w:numId w:val="45"/>
        </w:numPr>
        <w:autoSpaceDE/>
        <w:autoSpaceDN/>
        <w:spacing w:before="240" w:after="0"/>
        <w:ind w:right="-30"/>
        <w:contextualSpacing/>
      </w:pPr>
      <w:r w:rsidRPr="00465FB0">
        <w:t>Partnerships PEO’s, DOEs, PMs, Users, Sustainers: Enable holistic view</w:t>
      </w:r>
      <w:r>
        <w:t>.</w:t>
      </w:r>
    </w:p>
    <w:p w:rsidRPr="00465FB0" w:rsidR="009A6E59" w:rsidP="009A6E59" w:rsidRDefault="009A6E59" w14:paraId="5F3DFB7A" w14:textId="77777777">
      <w:pPr>
        <w:pStyle w:val="ListParagraph"/>
        <w:widowControl/>
        <w:numPr>
          <w:ilvl w:val="0"/>
          <w:numId w:val="0"/>
        </w:numPr>
        <w:autoSpaceDE/>
        <w:autoSpaceDN/>
        <w:spacing w:before="240" w:after="0"/>
        <w:ind w:left="720" w:right="-30"/>
        <w:contextualSpacing/>
      </w:pPr>
    </w:p>
    <w:p w:rsidRPr="00465FB0" w:rsidR="009A6E59" w:rsidP="009A6E59" w:rsidRDefault="009A6E59" w14:paraId="6386A8C1" w14:textId="77777777">
      <w:pPr>
        <w:pStyle w:val="Heading1"/>
        <w:numPr>
          <w:ilvl w:val="0"/>
          <w:numId w:val="48"/>
        </w:numPr>
        <w:ind w:left="360"/>
      </w:pPr>
      <w:bookmarkStart w:name="_Toc99454391" w:id="14"/>
      <w:bookmarkStart w:name="_Toc135740164" w:id="15"/>
      <w:r>
        <w:t xml:space="preserve">Operation Vulcan Logic (OVL) </w:t>
      </w:r>
      <w:r w:rsidRPr="00465FB0">
        <w:t>Agile Authorization Process</w:t>
      </w:r>
      <w:bookmarkEnd w:id="14"/>
      <w:bookmarkEnd w:id="15"/>
      <w:r w:rsidRPr="00465FB0">
        <w:t xml:space="preserve"> </w:t>
      </w:r>
      <w:bookmarkEnd w:id="12"/>
    </w:p>
    <w:bookmarkEnd w:id="13"/>
    <w:p w:rsidRPr="005A4577" w:rsidR="009A6E59" w:rsidP="009A6E59" w:rsidRDefault="009A6E59" w14:paraId="4004EACD" w14:textId="77777777">
      <w:pPr>
        <w:pBdr>
          <w:top w:val="nil"/>
          <w:left w:val="nil"/>
          <w:bottom w:val="nil"/>
          <w:right w:val="nil"/>
          <w:between w:val="nil"/>
        </w:pBdr>
        <w:spacing w:after="0" w:line="276" w:lineRule="auto"/>
      </w:pPr>
      <w:r w:rsidRPr="005A4577">
        <w:t>For the AO to assess, determine, and articulate the risk of use for systems/capabilities within his or her boundary, a standard process flow has been outlined to assist the programs and CRAs in communicating with a common frame of reference.</w:t>
      </w:r>
    </w:p>
    <w:p w:rsidRPr="005A4577" w:rsidR="009A6E59" w:rsidP="009A6E59" w:rsidRDefault="009A6E59" w14:paraId="17B08986" w14:textId="77777777">
      <w:pPr>
        <w:pBdr>
          <w:top w:val="nil"/>
          <w:left w:val="nil"/>
          <w:bottom w:val="nil"/>
          <w:right w:val="nil"/>
          <w:between w:val="nil"/>
        </w:pBdr>
        <w:spacing w:after="0" w:line="276" w:lineRule="auto"/>
      </w:pPr>
    </w:p>
    <w:p w:rsidR="009A6E59" w:rsidP="009A6E59" w:rsidRDefault="009A6E59" w14:paraId="6A98A55B" w14:textId="77777777">
      <w:pPr>
        <w:spacing w:after="0" w:line="276" w:lineRule="auto"/>
      </w:pPr>
      <w:r>
        <w:t>T</w:t>
      </w:r>
      <w:r w:rsidRPr="00D779AB">
        <w:t xml:space="preserve">he Authorizing Official </w:t>
      </w:r>
      <w:r>
        <w:t>defined a standard set of</w:t>
      </w:r>
      <w:r w:rsidRPr="00D779AB">
        <w:t xml:space="preserve"> information needed </w:t>
      </w:r>
      <w:r>
        <w:t>to inform a holistic</w:t>
      </w:r>
      <w:r w:rsidRPr="00D779AB">
        <w:t xml:space="preserve"> risk </w:t>
      </w:r>
      <w:r>
        <w:t>assessment and determination</w:t>
      </w:r>
      <w:r w:rsidRPr="00D779AB">
        <w:t xml:space="preserve">.  </w:t>
      </w:r>
      <w:r>
        <w:t xml:space="preserve">This information is already part of the standard acquisition systems engineering and systems security engineering (SSE) evidentiary analysis and data. </w:t>
      </w:r>
    </w:p>
    <w:p w:rsidR="009A6E59" w:rsidP="009A6E59" w:rsidRDefault="009A6E59" w14:paraId="7D0C7F6D" w14:textId="77777777">
      <w:pPr>
        <w:spacing w:after="0" w:line="276" w:lineRule="auto"/>
      </w:pPr>
    </w:p>
    <w:p w:rsidR="009A6E59" w:rsidP="009A6E59" w:rsidRDefault="009A6E59" w14:paraId="638183F6" w14:textId="77777777">
      <w:pPr>
        <w:spacing w:after="0" w:line="276" w:lineRule="auto"/>
      </w:pPr>
      <w:r w:rsidRPr="00D779AB">
        <w:t xml:space="preserve">The process needed to collect, analyze, </w:t>
      </w:r>
      <w:r>
        <w:t xml:space="preserve">and </w:t>
      </w:r>
      <w:r w:rsidRPr="00D779AB">
        <w:t xml:space="preserve">provide a risk-based recommendation </w:t>
      </w:r>
      <w:r>
        <w:t xml:space="preserve">for the AO to </w:t>
      </w:r>
      <w:r>
        <w:t xml:space="preserve">consider, </w:t>
      </w:r>
      <w:r w:rsidRPr="00D779AB">
        <w:t xml:space="preserve">and ultimately </w:t>
      </w:r>
      <w:r>
        <w:t xml:space="preserve">issue an </w:t>
      </w:r>
      <w:r w:rsidRPr="00D779AB">
        <w:t xml:space="preserve">authorizing </w:t>
      </w:r>
      <w:r>
        <w:t>determination,</w:t>
      </w:r>
      <w:r w:rsidRPr="00D779AB">
        <w:t xml:space="preserve"> is accomplished through the </w:t>
      </w:r>
      <w:r>
        <w:t>3</w:t>
      </w:r>
      <w:r w:rsidRPr="00D779AB">
        <w:t>-Phase Agile Authorization Process Flow shown in Fig</w:t>
      </w:r>
      <w:r>
        <w:t xml:space="preserve">ure 1.  </w:t>
      </w:r>
    </w:p>
    <w:p w:rsidR="009A6E59" w:rsidP="009A6E59" w:rsidRDefault="009A6E59" w14:paraId="7AB06EDF" w14:textId="77777777">
      <w:pPr>
        <w:spacing w:after="0" w:line="276" w:lineRule="auto"/>
      </w:pPr>
    </w:p>
    <w:p w:rsidR="009A6E59" w:rsidP="009A6E59" w:rsidRDefault="009A6E59" w14:paraId="5D9A608A" w14:textId="77777777">
      <w:pPr>
        <w:keepNext/>
        <w:spacing w:after="0" w:line="276" w:lineRule="auto"/>
        <w:rPr>
          <w:rFonts w:eastAsia="Calibri"/>
          <w:noProof/>
          <w:color w:val="000000"/>
        </w:rPr>
      </w:pPr>
      <w:r>
        <w:t>The following sections outline the OVL process flow areas and provide insight into the inputs and outputs for each phase.  Reference or template elements have been identified with an asterisk. Their definition can be found in the “</w:t>
      </w:r>
      <w:r w:rsidRPr="00C428B1">
        <w:t>Quick Guide</w:t>
      </w:r>
      <w:r>
        <w:t>” section of this guide.</w:t>
      </w:r>
      <w:bookmarkStart w:name="_Hlk71652407" w:id="16"/>
      <w:r w:rsidRPr="005A4577">
        <w:rPr>
          <w:rFonts w:eastAsia="Calibri"/>
          <w:noProof/>
          <w:color w:val="000000"/>
        </w:rPr>
        <w:t xml:space="preserve"> </w:t>
      </w:r>
    </w:p>
    <w:p w:rsidR="009A6E59" w:rsidP="009A6E59" w:rsidRDefault="009A6E59" w14:paraId="06766DF8" w14:textId="77777777">
      <w:pPr>
        <w:keepNext/>
        <w:spacing w:after="0" w:line="276" w:lineRule="auto"/>
        <w:jc w:val="center"/>
      </w:pPr>
    </w:p>
    <w:p w:rsidRPr="0059544D" w:rsidR="009A6E59" w:rsidP="009A6E59" w:rsidRDefault="009A6E59" w14:paraId="086582C9" w14:textId="4DDA5758">
      <w:pPr>
        <w:pStyle w:val="Caption"/>
        <w:ind w:right="-30"/>
        <w:jc w:val="center"/>
        <w:rPr>
          <w:color w:val="1D385B"/>
        </w:rPr>
      </w:pPr>
      <w:r w:rsidRPr="0059544D">
        <w:rPr>
          <w:rFonts w:ascii="Times New Roman" w:hAnsi="Times New Roman" w:eastAsia="Calibri" w:cs="Times New Roman"/>
          <w:noProof/>
          <w:color w:val="1D385B"/>
          <w:sz w:val="24"/>
          <w:szCs w:val="24"/>
        </w:rPr>
        <w:drawing>
          <wp:anchor distT="0" distB="0" distL="114300" distR="114300" simplePos="0" relativeHeight="251658244" behindDoc="0" locked="0" layoutInCell="1" allowOverlap="1" wp14:anchorId="2A696070" wp14:editId="27A57D35">
            <wp:simplePos x="0" y="0"/>
            <wp:positionH relativeFrom="margin">
              <wp:align>center</wp:align>
            </wp:positionH>
            <wp:positionV relativeFrom="paragraph">
              <wp:posOffset>37465</wp:posOffset>
            </wp:positionV>
            <wp:extent cx="5553075" cy="2502535"/>
            <wp:effectExtent l="0" t="0" r="9525" b="0"/>
            <wp:wrapThrough wrapText="bothSides">
              <wp:wrapPolygon edited="0">
                <wp:start x="0" y="0"/>
                <wp:lineTo x="0" y="21375"/>
                <wp:lineTo x="21563" y="21375"/>
                <wp:lineTo x="21563" y="0"/>
                <wp:lineTo x="0" y="0"/>
              </wp:wrapPolygon>
            </wp:wrapThrough>
            <wp:docPr id="414810852" name="Picture 414810852"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0852" name="Picture 414810852" descr="A picture containing text, screenshot, font, de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553075" cy="2502535"/>
                    </a:xfrm>
                    <a:prstGeom prst="rect">
                      <a:avLst/>
                    </a:prstGeom>
                    <a:noFill/>
                  </pic:spPr>
                </pic:pic>
              </a:graphicData>
            </a:graphic>
            <wp14:sizeRelH relativeFrom="margin">
              <wp14:pctWidth>0</wp14:pctWidth>
            </wp14:sizeRelH>
            <wp14:sizeRelV relativeFrom="margin">
              <wp14:pctHeight>0</wp14:pctHeight>
            </wp14:sizeRelV>
          </wp:anchor>
        </w:drawing>
      </w: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1</w:t>
      </w:r>
      <w:r w:rsidRPr="0059544D">
        <w:rPr>
          <w:rFonts w:ascii="Times New Roman" w:hAnsi="Times New Roman" w:cs="Times New Roman"/>
          <w:color w:val="1D385B"/>
        </w:rPr>
        <w:fldChar w:fldCharType="end"/>
      </w:r>
      <w:r w:rsidRPr="0059544D">
        <w:rPr>
          <w:rFonts w:ascii="Times New Roman" w:hAnsi="Times New Roman" w:cs="Times New Roman"/>
          <w:color w:val="1D385B"/>
        </w:rPr>
        <w:t>: OVL 3-Phase Agile Authorization Process</w:t>
      </w:r>
      <w:bookmarkEnd w:id="16"/>
    </w:p>
    <w:p w:rsidRPr="009474E6" w:rsidR="009A6E59" w:rsidP="009A6E59" w:rsidRDefault="009A6E59" w14:paraId="39571BA2" w14:textId="77777777">
      <w:bookmarkStart w:name="_Toc99454392" w:id="17"/>
      <w:bookmarkStart w:name="_Toc135740165" w:id="18"/>
      <w:r w:rsidRPr="009474E6">
        <w:rPr>
          <w:rStyle w:val="Heading2Char"/>
        </w:rPr>
        <w:t>3.1 Phase I: Systems/Systems Security Engineering, Evidentiary Data, and Analysis</w:t>
      </w:r>
      <w:bookmarkEnd w:id="17"/>
      <w:bookmarkEnd w:id="18"/>
      <w:r>
        <w:rPr>
          <w:noProof/>
        </w:rPr>
        <w:t xml:space="preserve"> </w:t>
      </w:r>
    </w:p>
    <w:p w:rsidRPr="005A4577" w:rsidR="009A6E59" w:rsidP="009A6E59" w:rsidRDefault="009A6E59" w14:paraId="5DCBDBAF" w14:textId="77777777">
      <w:pPr>
        <w:spacing w:after="0" w:line="276" w:lineRule="auto"/>
      </w:pPr>
      <w:r>
        <w:t xml:space="preserve">Phase I is focused on collecting the Systems/Systems Security Engineering, Evidentiary Data, and Analysis. This is accomplished by leveraging standard acquisition systems engineering analysis and data. </w:t>
      </w:r>
      <w:bookmarkStart w:name="_Hlk68027246" w:id="19"/>
      <w:r>
        <w:t>Figure 2 shows the inputs, outputs, and roles for Phase I.</w:t>
      </w:r>
      <w:bookmarkEnd w:id="19"/>
    </w:p>
    <w:p w:rsidR="3EC836FB" w:rsidP="3EC836FB" w:rsidRDefault="3EC836FB" w14:paraId="5E8C3549" w14:textId="146F04C2">
      <w:pPr>
        <w:spacing w:after="0" w:line="276" w:lineRule="auto"/>
      </w:pPr>
    </w:p>
    <w:p w:rsidR="009A6E59" w:rsidP="009A6E59" w:rsidRDefault="009A6E59" w14:paraId="70B7AD80" w14:textId="77777777">
      <w:pPr>
        <w:spacing w:after="0" w:line="276" w:lineRule="auto"/>
      </w:pPr>
      <w:r>
        <w:rPr>
          <w:noProof/>
        </w:rPr>
        <w:drawing>
          <wp:anchor distT="0" distB="0" distL="114300" distR="114300" simplePos="0" relativeHeight="251658240" behindDoc="0" locked="0" layoutInCell="1" allowOverlap="1" wp14:anchorId="12C12FE6" wp14:editId="185755A3">
            <wp:simplePos x="0" y="0"/>
            <wp:positionH relativeFrom="margin">
              <wp:posOffset>-56515</wp:posOffset>
            </wp:positionH>
            <wp:positionV relativeFrom="page">
              <wp:posOffset>6500178</wp:posOffset>
            </wp:positionV>
            <wp:extent cx="5883275" cy="1920240"/>
            <wp:effectExtent l="0" t="0" r="3175" b="3810"/>
            <wp:wrapThrough wrapText="bothSides">
              <wp:wrapPolygon edited="0">
                <wp:start x="8183" y="0"/>
                <wp:lineTo x="7973" y="429"/>
                <wp:lineTo x="7973" y="4929"/>
                <wp:lineTo x="8183" y="6857"/>
                <wp:lineTo x="0" y="9643"/>
                <wp:lineTo x="0" y="18429"/>
                <wp:lineTo x="8393" y="20571"/>
                <wp:lineTo x="8393" y="21429"/>
                <wp:lineTo x="21542" y="21429"/>
                <wp:lineTo x="21542" y="6643"/>
                <wp:lineTo x="17975" y="5143"/>
                <wp:lineTo x="14618" y="3214"/>
                <wp:lineTo x="14548" y="2357"/>
                <wp:lineTo x="13918" y="0"/>
                <wp:lineTo x="8183" y="0"/>
              </wp:wrapPolygon>
            </wp:wrapThrough>
            <wp:docPr id="6" name="Picture 6"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83275" cy="1920240"/>
                    </a:xfrm>
                    <a:prstGeom prst="rect">
                      <a:avLst/>
                    </a:prstGeom>
                    <a:noFill/>
                  </pic:spPr>
                </pic:pic>
              </a:graphicData>
            </a:graphic>
            <wp14:sizeRelH relativeFrom="margin">
              <wp14:pctWidth>0</wp14:pctWidth>
            </wp14:sizeRelH>
            <wp14:sizeRelV relativeFrom="margin">
              <wp14:pctHeight>0</wp14:pctHeight>
            </wp14:sizeRelV>
          </wp:anchor>
        </w:drawing>
      </w:r>
    </w:p>
    <w:p w:rsidR="009A6E59" w:rsidP="009A6E59" w:rsidRDefault="009A6E59" w14:paraId="5187FB0A" w14:textId="77777777">
      <w:pPr>
        <w:spacing w:after="0" w:line="276" w:lineRule="auto"/>
      </w:pPr>
    </w:p>
    <w:p w:rsidR="009A6E59" w:rsidP="009A6E59" w:rsidRDefault="009A6E59" w14:paraId="68B68C11" w14:textId="77777777">
      <w:pPr>
        <w:spacing w:after="0" w:line="276" w:lineRule="auto"/>
      </w:pPr>
    </w:p>
    <w:p w:rsidR="009A6E59" w:rsidP="009A6E59" w:rsidRDefault="009A6E59" w14:paraId="3E28556C" w14:textId="77777777">
      <w:pPr>
        <w:spacing w:after="0" w:line="276" w:lineRule="auto"/>
      </w:pPr>
    </w:p>
    <w:p w:rsidR="009A6E59" w:rsidP="009A6E59" w:rsidRDefault="009A6E59" w14:paraId="2C61E3A2" w14:textId="77777777">
      <w:pPr>
        <w:spacing w:after="0" w:line="276" w:lineRule="auto"/>
      </w:pPr>
    </w:p>
    <w:p w:rsidR="009A6E59" w:rsidP="009A6E59" w:rsidRDefault="0035499B" w14:paraId="426677B2" w14:textId="46B731FA">
      <w:pPr>
        <w:spacing w:after="0" w:line="276" w:lineRule="auto"/>
      </w:pPr>
      <w:r>
        <w:rPr>
          <w:noProof/>
        </w:rPr>
        <mc:AlternateContent>
          <mc:Choice Requires="wps">
            <w:drawing>
              <wp:anchor distT="0" distB="0" distL="114300" distR="114300" simplePos="0" relativeHeight="251658242" behindDoc="0" locked="0" layoutInCell="1" allowOverlap="1" wp14:anchorId="22A99F57" wp14:editId="54867EB1">
                <wp:simplePos x="0" y="0"/>
                <wp:positionH relativeFrom="margin">
                  <wp:align>right</wp:align>
                </wp:positionH>
                <wp:positionV relativeFrom="paragraph">
                  <wp:posOffset>1242060</wp:posOffset>
                </wp:positionV>
                <wp:extent cx="5946775" cy="1428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142875"/>
                        </a:xfrm>
                        <a:prstGeom prst="rect">
                          <a:avLst/>
                        </a:prstGeom>
                        <a:solidFill>
                          <a:prstClr val="white"/>
                        </a:solidFill>
                        <a:ln>
                          <a:noFill/>
                        </a:ln>
                      </wps:spPr>
                      <wps:txbx>
                        <w:txbxContent>
                          <w:p w:rsidRPr="0059544D" w:rsidR="009A6E59" w:rsidP="009A6E59" w:rsidRDefault="009A6E59" w14:paraId="1C34438E" w14:textId="754FC4F0">
                            <w:pPr>
                              <w:pStyle w:val="Caption"/>
                              <w:ind w:right="-30"/>
                              <w:jc w:val="center"/>
                              <w:rPr>
                                <w:rFonts w:ascii="Times New Roman" w:hAnsi="Times New Roman" w:cs="Times New Roman"/>
                                <w:color w:val="1D385B"/>
                              </w:rPr>
                            </w:pP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2</w:t>
                            </w:r>
                            <w:r w:rsidRPr="0059544D">
                              <w:rPr>
                                <w:rFonts w:ascii="Times New Roman" w:hAnsi="Times New Roman" w:cs="Times New Roman"/>
                                <w:color w:val="1D385B"/>
                              </w:rPr>
                              <w:fldChar w:fldCharType="end"/>
                            </w:r>
                            <w:r w:rsidRPr="0059544D">
                              <w:rPr>
                                <w:rFonts w:ascii="Times New Roman" w:hAnsi="Times New Roman" w:cs="Times New Roman"/>
                                <w:color w:val="1D385B"/>
                              </w:rPr>
                              <w:t>: OVL Phase 1 Input/Output Elements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C7FBBA4">
              <v:shapetype id="_x0000_t202" coordsize="21600,21600" o:spt="202" path="m,l,21600r21600,l21600,xe" w14:anchorId="22A99F57">
                <v:stroke joinstyle="miter"/>
                <v:path gradientshapeok="t" o:connecttype="rect"/>
              </v:shapetype>
              <v:shape id="Text Box 2" style="position:absolute;margin-left:417.05pt;margin-top:97.8pt;width:468.25pt;height:11.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">
                <v:textbox inset="0,0,0,0">
                  <w:txbxContent>
                    <w:p w:rsidRPr="0059544D" w:rsidR="009A6E59" w:rsidP="009A6E59" w:rsidRDefault="009A6E59" w14:paraId="175C3F7A" w14:textId="754FC4F0">
                      <w:pPr>
                        <w:pStyle w:val="Caption"/>
                        <w:ind w:right="-30"/>
                        <w:jc w:val="center"/>
                        <w:rPr>
                          <w:rFonts w:ascii="Times New Roman" w:hAnsi="Times New Roman" w:cs="Times New Roman"/>
                          <w:color w:val="1D385B"/>
                        </w:rPr>
                      </w:pP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2</w:t>
                      </w:r>
                      <w:r w:rsidRPr="0059544D">
                        <w:rPr>
                          <w:rFonts w:ascii="Times New Roman" w:hAnsi="Times New Roman" w:cs="Times New Roman"/>
                          <w:color w:val="1D385B"/>
                        </w:rPr>
                        <w:fldChar w:fldCharType="end"/>
                      </w:r>
                      <w:r w:rsidRPr="0059544D">
                        <w:rPr>
                          <w:rFonts w:ascii="Times New Roman" w:hAnsi="Times New Roman" w:cs="Times New Roman"/>
                          <w:color w:val="1D385B"/>
                        </w:rPr>
                        <w:t>: OVL Phase 1 Input/Output Elements</w:t>
                      </w:r>
                    </w:p>
                  </w:txbxContent>
                </v:textbox>
                <w10:wrap type="square" anchorx="margin"/>
              </v:shape>
            </w:pict>
          </mc:Fallback>
        </mc:AlternateContent>
      </w:r>
    </w:p>
    <w:p w:rsidR="009A6E59" w:rsidP="009A6E59" w:rsidRDefault="009A6E59" w14:paraId="700ACA31" w14:textId="77777777">
      <w:pPr>
        <w:spacing w:after="0" w:line="276" w:lineRule="auto"/>
      </w:pPr>
    </w:p>
    <w:p w:rsidR="009A6E59" w:rsidP="009A6E59" w:rsidRDefault="009A6E59" w14:paraId="68FBB488" w14:textId="77777777">
      <w:pPr>
        <w:spacing w:after="0" w:line="276" w:lineRule="auto"/>
      </w:pPr>
    </w:p>
    <w:p w:rsidR="009A6E59" w:rsidP="009A6E59" w:rsidRDefault="009A6E59" w14:paraId="1B49B3A1" w14:textId="77777777">
      <w:pPr>
        <w:spacing w:after="0" w:line="276" w:lineRule="auto"/>
      </w:pPr>
      <w:r w:rsidRPr="005A4577">
        <w:t>The objective of Phase I is to clearly outline the System/Capability being assessed via standard acquisition systems engineering/systems security engineering-produced information.  Examples include but are not limited to:</w:t>
      </w:r>
    </w:p>
    <w:p w:rsidR="009A6E59" w:rsidP="009A6E59" w:rsidRDefault="009A6E59" w14:paraId="757CE261" w14:textId="77777777">
      <w:pPr>
        <w:spacing w:after="0" w:line="276" w:lineRule="auto"/>
      </w:pPr>
    </w:p>
    <w:p w:rsidRPr="00465FB0" w:rsidR="009A6E59" w:rsidP="009A6E59" w:rsidRDefault="009A6E59" w14:paraId="53059A99" w14:textId="2308D6D9">
      <w:pPr>
        <w:pStyle w:val="ListParagraph"/>
        <w:widowControl/>
        <w:numPr>
          <w:ilvl w:val="0"/>
          <w:numId w:val="45"/>
        </w:numPr>
        <w:autoSpaceDE/>
        <w:autoSpaceDN/>
        <w:spacing w:after="0"/>
        <w:ind w:right="-30"/>
        <w:contextualSpacing/>
      </w:pPr>
      <w:r w:rsidRPr="00465FB0">
        <w:t>Architecture</w:t>
      </w:r>
      <w:r>
        <w:t>.</w:t>
      </w:r>
    </w:p>
    <w:p w:rsidRPr="00465FB0" w:rsidR="009A6E59" w:rsidP="009A6E59" w:rsidRDefault="009A6E59" w14:paraId="1908C710" w14:textId="77777777">
      <w:pPr>
        <w:pStyle w:val="ListParagraph"/>
        <w:widowControl/>
        <w:numPr>
          <w:ilvl w:val="0"/>
          <w:numId w:val="45"/>
        </w:numPr>
        <w:autoSpaceDE/>
        <w:autoSpaceDN/>
        <w:spacing w:before="240" w:after="0"/>
        <w:ind w:right="-30"/>
        <w:contextualSpacing/>
      </w:pPr>
      <w:r w:rsidRPr="00465FB0">
        <w:t>System Boundaries</w:t>
      </w:r>
      <w:r>
        <w:t>.</w:t>
      </w:r>
    </w:p>
    <w:p w:rsidRPr="00465FB0" w:rsidR="009A6E59" w:rsidP="009A6E59" w:rsidRDefault="009A6E59" w14:paraId="00C95E60" w14:textId="77777777">
      <w:pPr>
        <w:pStyle w:val="ListParagraph"/>
        <w:widowControl/>
        <w:numPr>
          <w:ilvl w:val="0"/>
          <w:numId w:val="45"/>
        </w:numPr>
        <w:autoSpaceDE/>
        <w:autoSpaceDN/>
        <w:spacing w:before="240" w:after="0"/>
        <w:ind w:right="-30"/>
        <w:contextualSpacing/>
      </w:pPr>
      <w:r w:rsidRPr="00465FB0">
        <w:t>Functional Requirements</w:t>
      </w:r>
      <w:r>
        <w:t>.</w:t>
      </w:r>
    </w:p>
    <w:p w:rsidRPr="00465FB0" w:rsidR="009A6E59" w:rsidP="009A6E59" w:rsidRDefault="009A6E59" w14:paraId="483626C5" w14:textId="77777777">
      <w:pPr>
        <w:pStyle w:val="ListParagraph"/>
        <w:widowControl/>
        <w:numPr>
          <w:ilvl w:val="0"/>
          <w:numId w:val="45"/>
        </w:numPr>
        <w:autoSpaceDE/>
        <w:autoSpaceDN/>
        <w:spacing w:before="240" w:after="0"/>
        <w:ind w:right="-30"/>
        <w:contextualSpacing/>
      </w:pPr>
      <w:r w:rsidRPr="00465FB0">
        <w:t>Decomposition</w:t>
      </w:r>
      <w:r>
        <w:t>.</w:t>
      </w:r>
    </w:p>
    <w:p w:rsidRPr="00465FB0" w:rsidR="009A6E59" w:rsidP="009A6E59" w:rsidRDefault="009A6E59" w14:paraId="607A3F9D" w14:textId="77777777">
      <w:pPr>
        <w:pStyle w:val="ListParagraph"/>
        <w:widowControl/>
        <w:numPr>
          <w:ilvl w:val="0"/>
          <w:numId w:val="45"/>
        </w:numPr>
        <w:autoSpaceDE/>
        <w:autoSpaceDN/>
        <w:spacing w:before="240" w:after="0"/>
        <w:ind w:right="-30"/>
        <w:contextualSpacing/>
      </w:pPr>
      <w:r w:rsidRPr="00465FB0">
        <w:t>Data Flows</w:t>
      </w:r>
      <w:r>
        <w:t>.</w:t>
      </w:r>
    </w:p>
    <w:p w:rsidRPr="00465FB0" w:rsidR="009A6E59" w:rsidP="009A6E59" w:rsidRDefault="009A6E59" w14:paraId="4CE74C7E" w14:textId="77777777">
      <w:pPr>
        <w:pStyle w:val="ListParagraph"/>
        <w:widowControl/>
        <w:numPr>
          <w:ilvl w:val="0"/>
          <w:numId w:val="45"/>
        </w:numPr>
        <w:autoSpaceDE/>
        <w:autoSpaceDN/>
        <w:spacing w:before="240" w:after="0"/>
        <w:ind w:right="-30"/>
        <w:contextualSpacing/>
      </w:pPr>
      <w:r w:rsidRPr="00465FB0">
        <w:t>Technologies</w:t>
      </w:r>
      <w:r>
        <w:t>.</w:t>
      </w:r>
    </w:p>
    <w:p w:rsidRPr="00465FB0" w:rsidR="009A6E59" w:rsidP="009A6E59" w:rsidRDefault="009A6E59" w14:paraId="606E4B2C" w14:textId="77777777">
      <w:pPr>
        <w:pStyle w:val="ListParagraph"/>
        <w:widowControl/>
        <w:numPr>
          <w:ilvl w:val="0"/>
          <w:numId w:val="45"/>
        </w:numPr>
        <w:autoSpaceDE/>
        <w:autoSpaceDN/>
        <w:spacing w:before="240" w:after="0"/>
        <w:ind w:right="-30"/>
        <w:contextualSpacing/>
      </w:pPr>
      <w:r w:rsidRPr="00465FB0">
        <w:t>Previous Assessments</w:t>
      </w:r>
      <w:r>
        <w:t>.</w:t>
      </w:r>
    </w:p>
    <w:p w:rsidRPr="00B7281B" w:rsidR="009A6E59" w:rsidP="009A6E59" w:rsidRDefault="009A6E59" w14:paraId="0246C92E" w14:textId="77777777">
      <w:pPr>
        <w:pStyle w:val="ListParagraph"/>
        <w:widowControl/>
        <w:numPr>
          <w:ilvl w:val="0"/>
          <w:numId w:val="45"/>
        </w:numPr>
        <w:autoSpaceDE/>
        <w:autoSpaceDN/>
        <w:spacing w:before="240" w:after="0"/>
        <w:ind w:right="-30"/>
        <w:contextualSpacing/>
      </w:pPr>
      <w:r w:rsidRPr="00465FB0">
        <w:t>Test Results (Red/Blue/Etc.)</w:t>
      </w:r>
    </w:p>
    <w:p w:rsidRPr="00465FB0" w:rsidR="009A6E59" w:rsidP="009A6E59" w:rsidRDefault="009A6E59" w14:paraId="70A0964A" w14:textId="77777777">
      <w:pPr>
        <w:pStyle w:val="Heading2"/>
      </w:pPr>
      <w:bookmarkStart w:name="_Toc99454393" w:id="20"/>
      <w:bookmarkStart w:name="_Toc135740166" w:id="21"/>
      <w:r>
        <w:t>3</w:t>
      </w:r>
      <w:r w:rsidRPr="00465FB0">
        <w:t>.2 Phase II: Collaboration with AO/CRA</w:t>
      </w:r>
      <w:bookmarkEnd w:id="20"/>
      <w:bookmarkEnd w:id="21"/>
    </w:p>
    <w:p w:rsidR="009A6E59" w:rsidP="009A6E59" w:rsidRDefault="009A6E59" w14:paraId="5BB29802" w14:textId="77777777">
      <w:pPr>
        <w:spacing w:after="0" w:line="276" w:lineRule="auto"/>
      </w:pPr>
      <w:r w:rsidRPr="00651EF9">
        <w:t>Phase II is focused on the AO and CRA</w:t>
      </w:r>
      <w:r>
        <w:t>’s</w:t>
      </w:r>
      <w:r w:rsidRPr="00651EF9">
        <w:t xml:space="preserve"> collaborating with the system stakeholders to develop the scope of the assessment’s COB. This is in preparation for conducting the risk assessment in Phase III. Figure 3 shows the inputs, outputs</w:t>
      </w:r>
      <w:r>
        <w:t>,</w:t>
      </w:r>
      <w:r w:rsidRPr="00651EF9">
        <w:t xml:space="preserve"> and roles for Phase II to be effective.</w:t>
      </w:r>
    </w:p>
    <w:p w:rsidR="009A6E59" w:rsidP="009A6E59" w:rsidRDefault="009A6E59" w14:paraId="6D7E70B2" w14:textId="77777777">
      <w:pPr>
        <w:spacing w:after="0" w:line="276" w:lineRule="auto"/>
      </w:pPr>
    </w:p>
    <w:p w:rsidR="009A6E59" w:rsidP="009A6E59" w:rsidRDefault="009A6E59" w14:paraId="26B6530D" w14:textId="77777777">
      <w:pPr>
        <w:keepNext/>
        <w:spacing w:after="0" w:line="276" w:lineRule="auto"/>
      </w:pPr>
      <w:r>
        <w:rPr>
          <w:noProof/>
        </w:rPr>
        <w:drawing>
          <wp:inline distT="0" distB="0" distL="0" distR="0" wp14:anchorId="07D661A2" wp14:editId="466C2C8A">
            <wp:extent cx="5948930" cy="2199089"/>
            <wp:effectExtent l="0" t="0" r="0" b="0"/>
            <wp:docPr id="5" name="Picture 5" descr="A picture containing text, font, numb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number, screensho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48930" cy="2199089"/>
                    </a:xfrm>
                    <a:prstGeom prst="rect">
                      <a:avLst/>
                    </a:prstGeom>
                    <a:noFill/>
                  </pic:spPr>
                </pic:pic>
              </a:graphicData>
            </a:graphic>
          </wp:inline>
        </w:drawing>
      </w:r>
    </w:p>
    <w:p w:rsidRPr="0059544D" w:rsidR="009A6E59" w:rsidP="009A6E59" w:rsidRDefault="009A6E59" w14:paraId="3B9CF343" w14:textId="1907BFA7">
      <w:pPr>
        <w:pStyle w:val="Caption"/>
        <w:ind w:right="-30"/>
        <w:jc w:val="center"/>
        <w:rPr>
          <w:rFonts w:ascii="Times New Roman" w:hAnsi="Times New Roman" w:cs="Times New Roman"/>
          <w:color w:val="1D385B"/>
        </w:rPr>
      </w:pP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3</w:t>
      </w:r>
      <w:r w:rsidRPr="0059544D">
        <w:rPr>
          <w:rFonts w:ascii="Times New Roman" w:hAnsi="Times New Roman" w:cs="Times New Roman"/>
          <w:color w:val="1D385B"/>
        </w:rPr>
        <w:fldChar w:fldCharType="end"/>
      </w:r>
      <w:r w:rsidRPr="0059544D">
        <w:rPr>
          <w:rFonts w:ascii="Times New Roman" w:hAnsi="Times New Roman" w:cs="Times New Roman"/>
          <w:color w:val="1D385B"/>
        </w:rPr>
        <w:t>: OVL Phase 2 Input/Output Elements</w:t>
      </w:r>
      <w:bookmarkStart w:name="_Hlk68079119" w:id="22"/>
    </w:p>
    <w:p w:rsidRPr="005A4577" w:rsidR="009A6E59" w:rsidP="009A6E59" w:rsidRDefault="009A6E59" w14:paraId="0F2D2D81" w14:textId="77777777">
      <w:pPr>
        <w:spacing w:after="0" w:line="276" w:lineRule="auto"/>
      </w:pPr>
      <w:r w:rsidRPr="005A4577">
        <w:t xml:space="preserve">The objective of Phase II is to clearly identify the type of authorization being requested based on system maturity and </w:t>
      </w:r>
      <w:r>
        <w:t xml:space="preserve">to </w:t>
      </w:r>
      <w:r w:rsidRPr="005A4577">
        <w:t>schedule</w:t>
      </w:r>
      <w:r>
        <w:t xml:space="preserve"> an</w:t>
      </w:r>
      <w:r w:rsidRPr="005A4577">
        <w:t xml:space="preserve"> outline of the System/Capability being assessed via standard acquisition systems engineering/systems security engineering-produced information.  A key input for Phase II is:</w:t>
      </w:r>
    </w:p>
    <w:p w:rsidR="009A6E59" w:rsidP="004A5095" w:rsidRDefault="009A6E59" w14:paraId="11053C9B" w14:textId="506AA464">
      <w:pPr>
        <w:pStyle w:val="ListParagraph"/>
        <w:widowControl/>
        <w:numPr>
          <w:ilvl w:val="0"/>
          <w:numId w:val="47"/>
        </w:numPr>
        <w:autoSpaceDE/>
        <w:autoSpaceDN/>
        <w:spacing w:after="0"/>
        <w:ind w:right="-30"/>
        <w:contextualSpacing/>
      </w:pPr>
      <w:r w:rsidRPr="00465FB0">
        <w:t xml:space="preserve">AO Determination </w:t>
      </w:r>
      <w:r>
        <w:t>B</w:t>
      </w:r>
      <w:r w:rsidRPr="00465FB0">
        <w:t>rief</w:t>
      </w:r>
      <w:r>
        <w:t>.</w:t>
      </w:r>
    </w:p>
    <w:p w:rsidRPr="00465FB0" w:rsidR="004A5095" w:rsidP="004A5095" w:rsidRDefault="004A5095" w14:paraId="5149DF37" w14:textId="77777777">
      <w:pPr>
        <w:pStyle w:val="ListParagraph"/>
        <w:widowControl/>
        <w:numPr>
          <w:ilvl w:val="0"/>
          <w:numId w:val="0"/>
        </w:numPr>
        <w:autoSpaceDE/>
        <w:autoSpaceDN/>
        <w:spacing w:after="0"/>
        <w:ind w:left="720" w:right="-30"/>
        <w:contextualSpacing/>
      </w:pPr>
    </w:p>
    <w:p w:rsidRPr="005A4577" w:rsidR="009A6E59" w:rsidP="009A6E59" w:rsidRDefault="009A6E59" w14:paraId="10F2B9CA" w14:textId="77777777">
      <w:pPr>
        <w:spacing w:after="0" w:line="276" w:lineRule="auto"/>
      </w:pPr>
      <w:r w:rsidRPr="005A4577">
        <w:t>During the scoping of the assessment criteria and outcome, outputs for Phase II include but are not limited to:</w:t>
      </w:r>
    </w:p>
    <w:bookmarkEnd w:id="22"/>
    <w:p w:rsidRPr="00465FB0" w:rsidR="009A6E59" w:rsidP="009A6E59" w:rsidRDefault="009A6E59" w14:paraId="4ACE25B1" w14:textId="77777777">
      <w:pPr>
        <w:pStyle w:val="ListParagraph"/>
        <w:widowControl/>
        <w:numPr>
          <w:ilvl w:val="0"/>
          <w:numId w:val="46"/>
        </w:numPr>
        <w:autoSpaceDE/>
        <w:autoSpaceDN/>
        <w:spacing w:after="0"/>
        <w:ind w:right="-30"/>
        <w:contextualSpacing/>
      </w:pPr>
      <w:r w:rsidRPr="00465FB0">
        <w:t>Authorization Path</w:t>
      </w:r>
      <w:r>
        <w:t>.</w:t>
      </w:r>
    </w:p>
    <w:p w:rsidRPr="00465FB0" w:rsidR="009A6E59" w:rsidP="009A6E59" w:rsidRDefault="009A6E59" w14:paraId="6188D0B0" w14:textId="77777777">
      <w:pPr>
        <w:pStyle w:val="ListParagraph"/>
        <w:widowControl/>
        <w:numPr>
          <w:ilvl w:val="0"/>
          <w:numId w:val="46"/>
        </w:numPr>
        <w:autoSpaceDE/>
        <w:autoSpaceDN/>
        <w:spacing w:before="240" w:after="0"/>
        <w:ind w:right="-30"/>
        <w:contextualSpacing/>
      </w:pPr>
      <w:r w:rsidRPr="00465FB0">
        <w:t>Schedule</w:t>
      </w:r>
      <w:r>
        <w:t>.</w:t>
      </w:r>
    </w:p>
    <w:p w:rsidRPr="00465FB0" w:rsidR="009A6E59" w:rsidP="009A6E59" w:rsidRDefault="009A6E59" w14:paraId="58BAE486" w14:textId="77777777">
      <w:pPr>
        <w:pStyle w:val="ListParagraph"/>
        <w:widowControl/>
        <w:numPr>
          <w:ilvl w:val="0"/>
          <w:numId w:val="46"/>
        </w:numPr>
        <w:autoSpaceDE/>
        <w:autoSpaceDN/>
        <w:spacing w:before="240" w:after="0"/>
        <w:ind w:right="-30"/>
        <w:contextualSpacing/>
      </w:pPr>
      <w:r w:rsidRPr="00465FB0">
        <w:t>MOU/MOA</w:t>
      </w:r>
      <w:r>
        <w:t>.</w:t>
      </w:r>
    </w:p>
    <w:p w:rsidRPr="00465FB0" w:rsidR="009A6E59" w:rsidP="009A6E59" w:rsidRDefault="009A6E59" w14:paraId="14DDDACC" w14:textId="77777777">
      <w:pPr>
        <w:pStyle w:val="ListParagraph"/>
        <w:widowControl/>
        <w:numPr>
          <w:ilvl w:val="0"/>
          <w:numId w:val="46"/>
        </w:numPr>
        <w:autoSpaceDE/>
        <w:autoSpaceDN/>
        <w:spacing w:before="240" w:after="0"/>
        <w:ind w:right="-30"/>
        <w:contextualSpacing/>
      </w:pPr>
      <w:bookmarkStart w:name="_Hlk68028003" w:id="23"/>
      <w:r w:rsidRPr="00465FB0">
        <w:t>Information Technology Categorization and Selection Checklist (ITCSC)*</w:t>
      </w:r>
      <w:r>
        <w:t>.</w:t>
      </w:r>
    </w:p>
    <w:bookmarkEnd w:id="23"/>
    <w:p w:rsidRPr="00465FB0" w:rsidR="009A6E59" w:rsidP="009A6E59" w:rsidRDefault="009A6E59" w14:paraId="1E1F9017" w14:textId="77777777">
      <w:pPr>
        <w:pStyle w:val="ListParagraph"/>
        <w:widowControl/>
        <w:numPr>
          <w:ilvl w:val="0"/>
          <w:numId w:val="46"/>
        </w:numPr>
        <w:autoSpaceDE/>
        <w:autoSpaceDN/>
        <w:spacing w:before="240" w:after="0"/>
        <w:ind w:right="-30"/>
        <w:contextualSpacing/>
      </w:pPr>
      <w:r w:rsidRPr="00465FB0">
        <w:t>Discuss Risk Assessment and Way Ahead.</w:t>
      </w:r>
    </w:p>
    <w:p w:rsidRPr="00465FB0" w:rsidR="009A6E59" w:rsidP="009A6E59" w:rsidRDefault="009A6E59" w14:paraId="3BE77CE0" w14:textId="77777777">
      <w:pPr>
        <w:pStyle w:val="ListParagraph"/>
        <w:widowControl/>
        <w:numPr>
          <w:ilvl w:val="0"/>
          <w:numId w:val="46"/>
        </w:numPr>
        <w:autoSpaceDE/>
        <w:autoSpaceDN/>
        <w:spacing w:before="240" w:after="0"/>
        <w:ind w:right="-30"/>
        <w:contextualSpacing/>
      </w:pPr>
      <w:r w:rsidRPr="00465FB0">
        <w:t>Previous Assessments, Analysis Results</w:t>
      </w:r>
      <w:r>
        <w:t>.</w:t>
      </w:r>
    </w:p>
    <w:p w:rsidRPr="005A4577" w:rsidR="009A6E59" w:rsidP="009A6E59" w:rsidRDefault="009A6E59" w14:paraId="3AAE71E5" w14:textId="77777777">
      <w:pPr>
        <w:pStyle w:val="ListParagraph"/>
        <w:widowControl/>
        <w:numPr>
          <w:ilvl w:val="0"/>
          <w:numId w:val="46"/>
        </w:numPr>
        <w:autoSpaceDE/>
        <w:autoSpaceDN/>
        <w:spacing w:before="240" w:after="0"/>
        <w:ind w:right="-30"/>
        <w:contextualSpacing/>
      </w:pPr>
      <w:r w:rsidRPr="00465FB0">
        <w:t>Operational Use Perspective</w:t>
      </w:r>
      <w:r>
        <w:t>.</w:t>
      </w:r>
    </w:p>
    <w:p w:rsidRPr="00465FB0" w:rsidR="009A6E59" w:rsidP="009A6E59" w:rsidRDefault="009A6E59" w14:paraId="515433D5" w14:textId="77777777">
      <w:pPr>
        <w:pStyle w:val="Heading2"/>
      </w:pPr>
      <w:bookmarkStart w:name="_Toc99454394" w:id="24"/>
      <w:bookmarkStart w:name="_Toc135740167" w:id="25"/>
      <w:r>
        <w:t>3</w:t>
      </w:r>
      <w:r w:rsidRPr="00465FB0">
        <w:t xml:space="preserve">.3 Phase III: </w:t>
      </w:r>
      <w:r>
        <w:t xml:space="preserve">Continually </w:t>
      </w:r>
      <w:r w:rsidRPr="00465FB0">
        <w:t>Execute Risk Assessment</w:t>
      </w:r>
      <w:bookmarkEnd w:id="24"/>
      <w:bookmarkEnd w:id="25"/>
      <w:r w:rsidRPr="00465FB0">
        <w:t xml:space="preserve"> </w:t>
      </w:r>
    </w:p>
    <w:p w:rsidR="009A6E59" w:rsidP="009A6E59" w:rsidRDefault="009A6E59" w14:paraId="265563D2" w14:textId="1B23C56E">
      <w:pPr>
        <w:spacing w:after="0" w:line="276" w:lineRule="auto"/>
      </w:pPr>
      <w:r w:rsidRPr="005A4577">
        <w:rPr>
          <w:noProof/>
        </w:rPr>
        <w:drawing>
          <wp:anchor distT="0" distB="0" distL="114300" distR="114300" simplePos="0" relativeHeight="251658241" behindDoc="0" locked="0" layoutInCell="1" allowOverlap="1" wp14:anchorId="3EF575D0" wp14:editId="69B57192">
            <wp:simplePos x="0" y="0"/>
            <wp:positionH relativeFrom="margin">
              <wp:posOffset>203200</wp:posOffset>
            </wp:positionH>
            <wp:positionV relativeFrom="paragraph">
              <wp:posOffset>1170940</wp:posOffset>
            </wp:positionV>
            <wp:extent cx="5539105" cy="2156460"/>
            <wp:effectExtent l="0" t="0" r="4445" b="0"/>
            <wp:wrapSquare wrapText="bothSides"/>
            <wp:docPr id="10" name="Picture 10"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desig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39105" cy="2156460"/>
                    </a:xfrm>
                    <a:prstGeom prst="rect">
                      <a:avLst/>
                    </a:prstGeom>
                    <a:noFill/>
                  </pic:spPr>
                </pic:pic>
              </a:graphicData>
            </a:graphic>
            <wp14:sizeRelH relativeFrom="margin">
              <wp14:pctWidth>0</wp14:pctWidth>
            </wp14:sizeRelH>
            <wp14:sizeRelV relativeFrom="margin">
              <wp14:pctHeight>0</wp14:pctHeight>
            </wp14:sizeRelV>
          </wp:anchor>
        </w:drawing>
      </w:r>
      <w:r w:rsidR="0035499B">
        <w:rPr>
          <w:noProof/>
        </w:rPr>
        <mc:AlternateContent>
          <mc:Choice Requires="wps">
            <w:drawing>
              <wp:anchor distT="0" distB="0" distL="114300" distR="114300" simplePos="0" relativeHeight="251658243" behindDoc="0" locked="0" layoutInCell="1" allowOverlap="1" wp14:anchorId="1276D384" wp14:editId="57600EC7">
                <wp:simplePos x="0" y="0"/>
                <wp:positionH relativeFrom="column">
                  <wp:posOffset>0</wp:posOffset>
                </wp:positionH>
                <wp:positionV relativeFrom="paragraph">
                  <wp:posOffset>3384550</wp:posOffset>
                </wp:positionV>
                <wp:extent cx="5946775" cy="6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635"/>
                        </a:xfrm>
                        <a:prstGeom prst="rect">
                          <a:avLst/>
                        </a:prstGeom>
                        <a:solidFill>
                          <a:prstClr val="white"/>
                        </a:solidFill>
                        <a:ln>
                          <a:noFill/>
                        </a:ln>
                      </wps:spPr>
                      <wps:txbx>
                        <w:txbxContent>
                          <w:p w:rsidRPr="0059544D" w:rsidR="009A6E59" w:rsidP="009A6E59" w:rsidRDefault="009A6E59" w14:paraId="3B50E8A8" w14:textId="15F9EC0B">
                            <w:pPr>
                              <w:pStyle w:val="Caption"/>
                              <w:ind w:right="-30"/>
                              <w:jc w:val="center"/>
                              <w:rPr>
                                <w:rFonts w:ascii="Times New Roman" w:hAnsi="Times New Roman" w:cs="Times New Roman"/>
                                <w:color w:val="1D385B"/>
                              </w:rPr>
                            </w:pP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4</w:t>
                            </w:r>
                            <w:r w:rsidRPr="0059544D">
                              <w:rPr>
                                <w:rFonts w:ascii="Times New Roman" w:hAnsi="Times New Roman" w:cs="Times New Roman"/>
                                <w:color w:val="1D385B"/>
                              </w:rPr>
                              <w:fldChar w:fldCharType="end"/>
                            </w:r>
                            <w:r w:rsidRPr="0059544D">
                              <w:rPr>
                                <w:rFonts w:ascii="Times New Roman" w:hAnsi="Times New Roman" w:cs="Times New Roman"/>
                                <w:color w:val="1D385B"/>
                              </w:rPr>
                              <w:t>: OVL Phase 3 Input/Output Elements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7960873F">
              <v:shape id="Text Box 1" style="position:absolute;margin-left:0;margin-top:266.5pt;width:468.2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" w14:anchorId="1276D384">
                <v:textbox style="mso-fit-shape-to-text:t" inset="0,0,0,0">
                  <w:txbxContent>
                    <w:p w:rsidRPr="0059544D" w:rsidR="009A6E59" w:rsidP="009A6E59" w:rsidRDefault="009A6E59" w14:paraId="10AFABFD" w14:textId="15F9EC0B">
                      <w:pPr>
                        <w:pStyle w:val="Caption"/>
                        <w:ind w:right="-30"/>
                        <w:jc w:val="center"/>
                        <w:rPr>
                          <w:rFonts w:ascii="Times New Roman" w:hAnsi="Times New Roman" w:cs="Times New Roman"/>
                          <w:color w:val="1D385B"/>
                        </w:rPr>
                      </w:pPr>
                      <w:r w:rsidRPr="0059544D">
                        <w:rPr>
                          <w:rFonts w:ascii="Times New Roman" w:hAnsi="Times New Roman" w:cs="Times New Roman"/>
                          <w:color w:val="1D385B"/>
                        </w:rPr>
                        <w:t xml:space="preserve">Figure </w:t>
                      </w:r>
                      <w:r w:rsidRPr="0059544D">
                        <w:rPr>
                          <w:rFonts w:ascii="Times New Roman" w:hAnsi="Times New Roman" w:cs="Times New Roman"/>
                          <w:color w:val="1D385B"/>
                        </w:rPr>
                        <w:fldChar w:fldCharType="begin"/>
                      </w:r>
                      <w:r w:rsidRPr="0059544D">
                        <w:rPr>
                          <w:rFonts w:ascii="Times New Roman" w:hAnsi="Times New Roman" w:cs="Times New Roman"/>
                          <w:color w:val="1D385B"/>
                        </w:rPr>
                        <w:instrText xml:space="preserve"> SEQ Figure \* ARABIC </w:instrText>
                      </w:r>
                      <w:r w:rsidRPr="0059544D">
                        <w:rPr>
                          <w:rFonts w:ascii="Times New Roman" w:hAnsi="Times New Roman" w:cs="Times New Roman"/>
                          <w:color w:val="1D385B"/>
                        </w:rPr>
                        <w:fldChar w:fldCharType="separate"/>
                      </w:r>
                      <w:r w:rsidR="00D61B53">
                        <w:rPr>
                          <w:rFonts w:ascii="Times New Roman" w:hAnsi="Times New Roman" w:cs="Times New Roman"/>
                          <w:noProof/>
                          <w:color w:val="1D385B"/>
                        </w:rPr>
                        <w:t>4</w:t>
                      </w:r>
                      <w:r w:rsidRPr="0059544D">
                        <w:rPr>
                          <w:rFonts w:ascii="Times New Roman" w:hAnsi="Times New Roman" w:cs="Times New Roman"/>
                          <w:color w:val="1D385B"/>
                        </w:rPr>
                        <w:fldChar w:fldCharType="end"/>
                      </w:r>
                      <w:r w:rsidRPr="0059544D">
                        <w:rPr>
                          <w:rFonts w:ascii="Times New Roman" w:hAnsi="Times New Roman" w:cs="Times New Roman"/>
                          <w:color w:val="1D385B"/>
                        </w:rPr>
                        <w:t>: OVL Phase 3 Input/Output Elements</w:t>
                      </w:r>
                    </w:p>
                  </w:txbxContent>
                </v:textbox>
                <w10:wrap type="square"/>
              </v:shape>
            </w:pict>
          </mc:Fallback>
        </mc:AlternateContent>
      </w:r>
      <w:r w:rsidRPr="005A4577">
        <w:t xml:space="preserve">Phase III is focused on the CRA’s conducting a comprehensive assessment of the systems/systems security engineering, evidentiary data, and analysis information as an output from </w:t>
      </w:r>
      <w:r>
        <w:t>P</w:t>
      </w:r>
      <w:r w:rsidRPr="005A4577">
        <w:t>hase I. The CRA provides the determination briefing to the AO based on the authorization path requested, using the CRA Risk recommendation</w:t>
      </w:r>
      <w:r w:rsidRPr="00525837">
        <w:rPr>
          <w:rFonts w:eastAsia="Calibri"/>
          <w:color w:val="000000"/>
        </w:rPr>
        <w:t xml:space="preserve"> template.  </w:t>
      </w:r>
      <w:r w:rsidRPr="00651EF9">
        <w:t xml:space="preserve">Figure </w:t>
      </w:r>
      <w:r>
        <w:t>4</w:t>
      </w:r>
      <w:r w:rsidRPr="00651EF9">
        <w:t xml:space="preserve"> shows the inputs, outputs</w:t>
      </w:r>
      <w:r>
        <w:t>,</w:t>
      </w:r>
      <w:r w:rsidRPr="00651EF9">
        <w:t xml:space="preserve"> and roles</w:t>
      </w:r>
      <w:r>
        <w:t xml:space="preserve"> required</w:t>
      </w:r>
      <w:r w:rsidRPr="00651EF9">
        <w:t xml:space="preserve"> for Phase II</w:t>
      </w:r>
      <w:r>
        <w:t>I</w:t>
      </w:r>
      <w:r w:rsidRPr="00651EF9">
        <w:t xml:space="preserve"> to be effective.</w:t>
      </w:r>
      <w:bookmarkStart w:name="_Hlk68078847" w:id="26"/>
    </w:p>
    <w:p w:rsidRPr="003E3DF1" w:rsidR="009A6E59" w:rsidP="009A6E59" w:rsidRDefault="009A6E59" w14:paraId="34E34947" w14:textId="77777777">
      <w:pPr>
        <w:spacing w:after="0" w:line="276" w:lineRule="auto"/>
      </w:pPr>
      <w:bookmarkStart w:name="_Hlk68028810" w:id="27"/>
      <w:bookmarkEnd w:id="26"/>
    </w:p>
    <w:p w:rsidRPr="00465FB0" w:rsidR="009A6E59" w:rsidP="009A6E59" w:rsidRDefault="009A6E59" w14:paraId="0E7F0868" w14:textId="77777777">
      <w:pPr>
        <w:pStyle w:val="Heading1"/>
      </w:pPr>
      <w:bookmarkStart w:name="_Toc99454395" w:id="28"/>
      <w:bookmarkStart w:name="_Toc135740168" w:id="29"/>
      <w:r>
        <w:t xml:space="preserve">4. </w:t>
      </w:r>
      <w:r w:rsidRPr="00465FB0">
        <w:t>AO Playbook Level 1 Quick Guide</w:t>
      </w:r>
      <w:bookmarkEnd w:id="28"/>
      <w:bookmarkEnd w:id="29"/>
      <w:r w:rsidRPr="00465FB0">
        <w:t xml:space="preserve"> </w:t>
      </w:r>
    </w:p>
    <w:p w:rsidR="009A6E59" w:rsidP="009A6E59" w:rsidRDefault="009A6E59" w14:paraId="3A722891" w14:textId="688513BF">
      <w:pPr>
        <w:spacing w:after="0" w:line="276" w:lineRule="auto"/>
      </w:pPr>
      <w:r>
        <w:t xml:space="preserve">These </w:t>
      </w:r>
      <w:r w:rsidRPr="005A4577">
        <w:t xml:space="preserve">are </w:t>
      </w:r>
      <w:r>
        <w:t>tools</w:t>
      </w:r>
      <w:r w:rsidRPr="005A4577">
        <w:t xml:space="preserve"> and templates needed to prepare and execute the agile authorization process. </w:t>
      </w:r>
    </w:p>
    <w:p w:rsidRPr="005A4577" w:rsidR="009A6E59" w:rsidP="009A6E59" w:rsidRDefault="009A6E59" w14:paraId="488B11A6" w14:textId="77777777">
      <w:pPr>
        <w:spacing w:after="0" w:line="276" w:lineRule="auto"/>
      </w:pPr>
    </w:p>
    <w:bookmarkEnd w:id="27"/>
    <w:p w:rsidRPr="005A4577" w:rsidR="009A6E59" w:rsidP="009A6E59" w:rsidRDefault="009A6E59" w14:paraId="1A30F861" w14:textId="77777777">
      <w:pPr>
        <w:spacing w:after="0" w:line="276" w:lineRule="auto"/>
      </w:pPr>
      <w:r w:rsidRPr="00D7559B">
        <w:rPr>
          <w:b/>
          <w:bCs/>
        </w:rPr>
        <w:t>AO Determination Brief Template</w:t>
      </w:r>
      <w:r>
        <w:t>:</w:t>
      </w:r>
    </w:p>
    <w:p w:rsidR="009A6E59" w:rsidP="009A6E59" w:rsidRDefault="009A6E59" w14:paraId="63B56A5E" w14:textId="77777777">
      <w:pPr>
        <w:pStyle w:val="ListParagraph"/>
        <w:widowControl/>
        <w:numPr>
          <w:ilvl w:val="0"/>
          <w:numId w:val="50"/>
        </w:numPr>
        <w:autoSpaceDE/>
        <w:autoSpaceDN/>
        <w:spacing w:after="0"/>
        <w:contextualSpacing/>
      </w:pPr>
      <w:r w:rsidRPr="005A4577">
        <w:t>Brief to assist program personnel in understanding what the Authorizing Official is expecting to see to make an informed risk determination.</w:t>
      </w:r>
    </w:p>
    <w:p w:rsidRPr="00D7559B" w:rsidR="009A6E59" w:rsidP="009A6E59" w:rsidRDefault="009A6E59" w14:paraId="41BE7CC7" w14:textId="77777777">
      <w:pPr>
        <w:spacing w:after="0" w:line="276" w:lineRule="auto"/>
        <w:rPr>
          <w:b/>
          <w:bCs/>
        </w:rPr>
      </w:pPr>
    </w:p>
    <w:p w:rsidRPr="00D7559B" w:rsidR="009A6E59" w:rsidP="009A6E59" w:rsidRDefault="009A6E59" w14:paraId="43C5B5F6" w14:textId="77777777">
      <w:pPr>
        <w:spacing w:after="0" w:line="276" w:lineRule="auto"/>
      </w:pPr>
      <w:r w:rsidRPr="00D7559B">
        <w:rPr>
          <w:b/>
          <w:bCs/>
        </w:rPr>
        <w:t>AO Determination Brief Guide</w:t>
      </w:r>
      <w:r w:rsidRPr="00D7559B">
        <w:t>:</w:t>
      </w:r>
    </w:p>
    <w:p w:rsidR="009A6E59" w:rsidP="009A6E59" w:rsidRDefault="009A6E59" w14:paraId="12E265C7" w14:textId="77777777">
      <w:pPr>
        <w:pStyle w:val="ListParagraph"/>
        <w:widowControl/>
        <w:numPr>
          <w:ilvl w:val="0"/>
          <w:numId w:val="50"/>
        </w:numPr>
        <w:autoSpaceDE/>
        <w:autoSpaceDN/>
        <w:spacing w:after="0"/>
        <w:contextualSpacing/>
      </w:pPr>
      <w:r w:rsidRPr="005A4577">
        <w:t>An AO determination brief guide has also been created to provide guidance on the completion of the above AO determination brief.</w:t>
      </w:r>
    </w:p>
    <w:p w:rsidRPr="005A4577" w:rsidR="009A6E59" w:rsidP="009A6E59" w:rsidRDefault="009A6E59" w14:paraId="12673ABE" w14:textId="77777777">
      <w:pPr>
        <w:spacing w:after="0" w:line="276" w:lineRule="auto"/>
      </w:pPr>
    </w:p>
    <w:p w:rsidRPr="005A4577" w:rsidR="009A6E59" w:rsidP="009A6E59" w:rsidRDefault="009A6E59" w14:paraId="1D454E63" w14:textId="77777777">
      <w:pPr>
        <w:spacing w:after="0" w:line="276" w:lineRule="auto"/>
      </w:pPr>
      <w:r w:rsidRPr="00D7559B">
        <w:rPr>
          <w:b/>
          <w:bCs/>
        </w:rPr>
        <w:t>Information Technology Categorization and Selection Checklist (ITCSC)</w:t>
      </w:r>
      <w:r>
        <w:rPr>
          <w:rStyle w:val="Hyperlink"/>
        </w:rPr>
        <w:t>:</w:t>
      </w:r>
    </w:p>
    <w:p w:rsidRPr="005A4577" w:rsidR="009A6E59" w:rsidP="009A6E59" w:rsidRDefault="009A6E59" w14:paraId="06DCEAC2" w14:textId="77777777">
      <w:pPr>
        <w:pStyle w:val="ListParagraph"/>
        <w:widowControl/>
        <w:numPr>
          <w:ilvl w:val="0"/>
          <w:numId w:val="50"/>
        </w:numPr>
        <w:autoSpaceDE/>
        <w:autoSpaceDN/>
        <w:spacing w:after="0"/>
        <w:contextualSpacing/>
      </w:pPr>
      <w:r w:rsidRPr="005A4577">
        <w:t>Form to document the security categorization of the system, including the information processed by the system and represented by the identified information types.</w:t>
      </w:r>
    </w:p>
    <w:p w:rsidRPr="005A4577" w:rsidR="009A6E59" w:rsidP="009A6E59" w:rsidRDefault="009A6E59" w14:paraId="6426D031" w14:textId="77777777">
      <w:pPr>
        <w:spacing w:after="0" w:line="276" w:lineRule="auto"/>
        <w:rPr>
          <w:rFonts w:eastAsia="Calibri"/>
        </w:rPr>
      </w:pPr>
    </w:p>
    <w:p w:rsidRPr="005A4577" w:rsidR="009A6E59" w:rsidP="009A6E59" w:rsidRDefault="009A6E59" w14:paraId="400DDF16" w14:textId="77777777">
      <w:pPr>
        <w:spacing w:after="0" w:line="276" w:lineRule="auto"/>
      </w:pPr>
      <w:r w:rsidRPr="00D7559B">
        <w:rPr>
          <w:b/>
          <w:bCs/>
        </w:rPr>
        <w:t>CRA Risk Recommendation Template</w:t>
      </w:r>
      <w:r>
        <w:rPr>
          <w:rStyle w:val="Hyperlink"/>
        </w:rPr>
        <w:t>:</w:t>
      </w:r>
    </w:p>
    <w:p w:rsidR="009A6E59" w:rsidP="009A6E59" w:rsidRDefault="009A6E59" w14:paraId="6F342F6C" w14:textId="77777777">
      <w:pPr>
        <w:pStyle w:val="ListParagraph"/>
        <w:widowControl/>
        <w:numPr>
          <w:ilvl w:val="0"/>
          <w:numId w:val="50"/>
        </w:numPr>
        <w:autoSpaceDE/>
        <w:autoSpaceDN/>
        <w:spacing w:after="0"/>
        <w:contextualSpacing/>
      </w:pPr>
      <w:r w:rsidRPr="005A4577">
        <w:t xml:space="preserve">The document the CRA uses to articulate the risk recommendation </w:t>
      </w:r>
      <w:r>
        <w:t>once</w:t>
      </w:r>
      <w:r w:rsidRPr="005A4577">
        <w:t xml:space="preserve"> the risk assessment is complete. </w:t>
      </w:r>
    </w:p>
    <w:p w:rsidRPr="005A4577" w:rsidR="009A6E59" w:rsidP="009A6E59" w:rsidRDefault="009A6E59" w14:paraId="400C39AC" w14:textId="77777777">
      <w:pPr>
        <w:spacing w:after="0" w:line="276" w:lineRule="auto"/>
      </w:pPr>
    </w:p>
    <w:p w:rsidRPr="005A4577" w:rsidR="009A6E59" w:rsidP="009A6E59" w:rsidRDefault="009A6E59" w14:paraId="300D43A4" w14:textId="77777777">
      <w:pPr>
        <w:spacing w:after="0" w:line="276" w:lineRule="auto"/>
      </w:pPr>
      <w:r w:rsidRPr="00D7559B">
        <w:rPr>
          <w:b/>
          <w:bCs/>
        </w:rPr>
        <w:t>AO Authorization Memo Template</w:t>
      </w:r>
      <w:r>
        <w:rPr>
          <w:rStyle w:val="Hyperlink"/>
        </w:rPr>
        <w:t>:</w:t>
      </w:r>
    </w:p>
    <w:p w:rsidRPr="005A4577" w:rsidR="009A6E59" w:rsidP="009A6E59" w:rsidRDefault="009A6E59" w14:paraId="07E8C159" w14:textId="77777777">
      <w:pPr>
        <w:pStyle w:val="ListParagraph"/>
        <w:widowControl/>
        <w:numPr>
          <w:ilvl w:val="0"/>
          <w:numId w:val="50"/>
        </w:numPr>
        <w:autoSpaceDE/>
        <w:autoSpaceDN/>
        <w:spacing w:after="0"/>
        <w:contextualSpacing/>
      </w:pPr>
      <w:r w:rsidRPr="005A4577">
        <w:t xml:space="preserve">Leveraged to articulate the authorization determination to stakeholders. After the determination of risk from the operation or use of the information system has been made, this letter is used to inform the System Owner and other stakeholders of the authorization determination along with terms and conditions for the authorization.  </w:t>
      </w:r>
    </w:p>
    <w:p w:rsidRPr="005A4577" w:rsidR="009A6E59" w:rsidP="009A6E59" w:rsidRDefault="009A6E59" w14:paraId="074E33D9" w14:textId="77777777">
      <w:pPr>
        <w:spacing w:after="0" w:line="276" w:lineRule="auto"/>
      </w:pPr>
    </w:p>
    <w:p w:rsidRPr="005A4577" w:rsidR="009A6E59" w:rsidP="009A6E59" w:rsidRDefault="009A6E59" w14:paraId="5E27CE5E" w14:textId="77777777">
      <w:pPr>
        <w:spacing w:after="0" w:line="276" w:lineRule="auto"/>
      </w:pPr>
      <w:r w:rsidRPr="00D7559B">
        <w:rPr>
          <w:b/>
          <w:bCs/>
        </w:rPr>
        <w:t>AO Tag-up Brief Template</w:t>
      </w:r>
      <w:r>
        <w:rPr>
          <w:rStyle w:val="Hyperlink"/>
        </w:rPr>
        <w:t>:</w:t>
      </w:r>
    </w:p>
    <w:p w:rsidRPr="009A6E59" w:rsidR="00853BFF" w:rsidP="009A6E59" w:rsidRDefault="009A6E59" w14:paraId="5FEB6261" w14:textId="62C3147D">
      <w:pPr>
        <w:pStyle w:val="ListParagraph"/>
        <w:widowControl/>
        <w:numPr>
          <w:ilvl w:val="0"/>
          <w:numId w:val="49"/>
        </w:numPr>
        <w:autoSpaceDE/>
        <w:autoSpaceDN/>
        <w:spacing w:after="0"/>
        <w:contextualSpacing/>
      </w:pPr>
      <w:r w:rsidRPr="005A4577">
        <w:t>Used to provide regular updates on system status to allow the Authorizing Official or Designated Representative to make continuous and on-going, risk-based determinations based on guidance from the Authorizing Official.</w:t>
      </w:r>
    </w:p>
    <w:sectPr w:rsidRPr="009A6E59" w:rsidR="00853BFF" w:rsidSect="00F97638">
      <w:headerReference w:type="even" r:id="rId21"/>
      <w:footerReference w:type="even" r:id="rId22"/>
      <w:headerReference w:type="first" r:id="rId23"/>
      <w:footerReference w:type="first" r:id="rId24"/>
      <w:pgSz w:w="12240" w:h="15840" w:orient="portrait"/>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7187" w:rsidP="0041438E" w:rsidRDefault="00717187" w14:paraId="7A234E5E" w14:textId="77777777">
      <w:r>
        <w:separator/>
      </w:r>
    </w:p>
  </w:endnote>
  <w:endnote w:type="continuationSeparator" w:id="0">
    <w:p w:rsidR="00717187" w:rsidP="0041438E" w:rsidRDefault="00717187" w14:paraId="22C57BF6" w14:textId="77777777">
      <w:r>
        <w:continuationSeparator/>
      </w:r>
    </w:p>
  </w:endnote>
  <w:endnote w:type="continuationNotice" w:id="1">
    <w:p w:rsidR="00717187" w:rsidP="0041438E" w:rsidRDefault="00717187" w14:paraId="363729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15"/>
      <w:gridCol w:w="1545"/>
    </w:tblGrid>
    <w:tr w:rsidR="0059544D" w:rsidTr="1259F6C3" w14:paraId="707AF9E3" w14:textId="77777777">
      <w:trPr>
        <w:trHeight w:val="286"/>
      </w:trPr>
      <w:tc>
        <w:tcPr>
          <w:tcW w:w="7815" w:type="dxa"/>
          <w:tcBorders>
            <w:top w:val="single" w:color="1D385B" w:sz="4" w:space="0"/>
            <w:left w:val="single" w:color="FFFFFF" w:themeColor="background1" w:sz="4" w:space="0"/>
            <w:bottom w:val="single" w:color="FFFFFF" w:themeColor="background1" w:sz="4" w:space="0"/>
            <w:right w:val="single" w:color="1D385B" w:sz="4" w:space="0"/>
          </w:tcBorders>
          <w:shd w:val="clear" w:color="auto" w:fill="auto"/>
          <w:tcMar>
            <w:top w:w="43" w:type="dxa"/>
            <w:left w:w="43" w:type="dxa"/>
            <w:bottom w:w="43" w:type="dxa"/>
            <w:right w:w="43" w:type="dxa"/>
          </w:tcMar>
        </w:tcPr>
        <w:p w:rsidRPr="00EE52A7" w:rsidR="0059544D" w:rsidP="0059544D" w:rsidRDefault="0059544D" w14:paraId="68E71E36" w14:textId="1719C79D">
          <w:pPr>
            <w:rPr>
              <w:smallCaps w:val="1"/>
              <w:color w:val="333333"/>
            </w:rPr>
          </w:pPr>
          <w:r w:rsidRPr="1259F6C3" w:rsidR="1259F6C3">
            <w:rPr>
              <w:smallCaps w:val="1"/>
              <w:color w:val="333333"/>
            </w:rPr>
            <w:t>OVL AO Level 1 Playbook v</w:t>
          </w:r>
          <w:r w:rsidRPr="1259F6C3" w:rsidR="1259F6C3">
            <w:rPr>
              <w:smallCaps w:val="1"/>
              <w:color w:val="333333"/>
            </w:rPr>
            <w:t>2</w:t>
          </w:r>
          <w:r w:rsidRPr="1259F6C3" w:rsidR="1259F6C3">
            <w:rPr>
              <w:smallCaps w:val="1"/>
              <w:color w:val="333333"/>
            </w:rPr>
            <w:t>.0</w:t>
          </w:r>
        </w:p>
      </w:tc>
      <w:tc>
        <w:tcPr>
          <w:tcW w:w="1545" w:type="dxa"/>
          <w:tcBorders>
            <w:top w:val="single" w:color="1D385B" w:sz="4" w:space="0"/>
            <w:left w:val="single" w:color="1D385B" w:sz="4" w:space="0"/>
            <w:bottom w:val="single" w:color="1D385B" w:sz="4" w:space="0"/>
            <w:right w:val="single" w:color="1D385B" w:sz="4" w:space="0"/>
          </w:tcBorders>
          <w:shd w:val="clear" w:color="auto" w:fill="1D385B"/>
          <w:tcMar>
            <w:top w:w="43" w:type="dxa"/>
            <w:left w:w="43" w:type="dxa"/>
            <w:bottom w:w="43" w:type="dxa"/>
            <w:right w:w="43" w:type="dxa"/>
          </w:tcMar>
        </w:tcPr>
        <w:p w:rsidRPr="00D041E6" w:rsidR="0059544D" w:rsidP="0059544D" w:rsidRDefault="0059544D" w14:paraId="057EE745" w14:textId="77777777">
          <w:pPr>
            <w:jc w:val="center"/>
            <w:rPr>
              <w:color w:val="FFFFFF" w:themeColor="background1"/>
            </w:rPr>
          </w:pPr>
          <w:r w:rsidRPr="00D041E6">
            <w:rPr>
              <w:color w:val="FFFFFF" w:themeColor="background1"/>
            </w:rPr>
            <w:t xml:space="preserve">Page </w:t>
          </w:r>
          <w:r w:rsidRPr="00D041E6">
            <w:rPr>
              <w:color w:val="FFFFFF" w:themeColor="background1"/>
            </w:rPr>
            <w:fldChar w:fldCharType="begin"/>
          </w:r>
          <w:r w:rsidRPr="00D041E6">
            <w:rPr>
              <w:color w:val="FFFFFF" w:themeColor="background1"/>
            </w:rPr>
            <w:instrText>PAGE</w:instrText>
          </w:r>
          <w:r w:rsidRPr="00D041E6">
            <w:rPr>
              <w:color w:val="FFFFFF" w:themeColor="background1"/>
            </w:rPr>
            <w:fldChar w:fldCharType="separate"/>
          </w:r>
          <w:r>
            <w:rPr>
              <w:color w:val="FFFFFF" w:themeColor="background1"/>
            </w:rPr>
            <w:t>1</w:t>
          </w:r>
          <w:r w:rsidRPr="00D041E6">
            <w:rPr>
              <w:color w:val="FFFFFF" w:themeColor="background1"/>
            </w:rPr>
            <w:fldChar w:fldCharType="end"/>
          </w:r>
        </w:p>
      </w:tc>
    </w:tr>
  </w:tbl>
  <w:p w:rsidRPr="0059544D" w:rsidR="00B15C14" w:rsidP="0059544D" w:rsidRDefault="00B15C14" w14:paraId="65BE8EC3" w14:textId="11C06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978" w:type="dxa"/>
      <w:tblLayout w:type="fixed"/>
      <w:tblLook w:val="06A0" w:firstRow="1" w:lastRow="0" w:firstColumn="1" w:lastColumn="0" w:noHBand="1" w:noVBand="1"/>
    </w:tblPr>
    <w:tblGrid>
      <w:gridCol w:w="9738"/>
      <w:gridCol w:w="3120"/>
      <w:gridCol w:w="3120"/>
    </w:tblGrid>
    <w:tr w:rsidR="10BB48ED" w:rsidTr="0BFDF057" w14:paraId="2DB88B08" w14:textId="77777777">
      <w:tc>
        <w:tcPr>
          <w:tcW w:w="9738" w:type="dxa"/>
          <w:tcMar/>
        </w:tcPr>
        <w:p w:rsidR="10BB48ED" w:rsidP="0BFDF057" w:rsidRDefault="00E62ACF" w14:paraId="5DC72E86" w14:textId="73E1E7EB">
          <w:pPr>
            <w:spacing w:before="0" w:beforeAutospacing="off" w:after="0" w:afterAutospacing="off"/>
            <w:jc w:val="left"/>
          </w:pPr>
          <w:r w:rsidRPr="0BFDF057" w:rsidR="0BFDF057">
            <w:rPr>
              <w:rFonts w:ascii="Times New Roman" w:hAnsi="Times New Roman" w:eastAsia="Times New Roman" w:cs="Times New Roman"/>
              <w:b w:val="0"/>
              <w:bCs w:val="0"/>
              <w:i w:val="0"/>
              <w:iCs w:val="0"/>
              <w:noProof w:val="0"/>
              <w:color w:val="000000" w:themeColor="text1" w:themeTint="FF" w:themeShade="FF"/>
              <w:sz w:val="16"/>
              <w:szCs w:val="16"/>
              <w:lang w:val="en-US"/>
            </w:rPr>
            <w:t xml:space="preserve">DISTRIBUTION STATEMENT A: Distribution approved for public release on 09 May 2025; distribution is unlimited. </w:t>
          </w:r>
          <w:r w:rsidRPr="0BFDF057" w:rsidR="0BFDF057">
            <w:rPr>
              <w:b w:val="0"/>
              <w:bCs w:val="0"/>
              <w:i w:val="0"/>
              <w:iCs w:val="0"/>
              <w:noProof w:val="0"/>
              <w:color w:val="000000" w:themeColor="text1" w:themeTint="FF" w:themeShade="FF"/>
              <w:sz w:val="16"/>
              <w:szCs w:val="16"/>
              <w:lang w:val="en-US"/>
            </w:rPr>
            <w:t xml:space="preserve"> </w:t>
          </w:r>
          <w:r>
            <w:br/>
          </w:r>
          <w:r w:rsidRPr="0BFDF057" w:rsidR="0BFDF057">
            <w:rPr>
              <w:rFonts w:ascii="Times New Roman" w:hAnsi="Times New Roman" w:eastAsia="Times New Roman" w:cs="Times New Roman"/>
              <w:b w:val="0"/>
              <w:bCs w:val="0"/>
              <w:i w:val="0"/>
              <w:iCs w:val="0"/>
              <w:noProof w:val="0"/>
              <w:color w:val="000000" w:themeColor="text1" w:themeTint="FF" w:themeShade="FF"/>
              <w:sz w:val="16"/>
              <w:szCs w:val="16"/>
              <w:lang w:val="en-US"/>
            </w:rPr>
            <w:t>Case Number: 25-T-2015</w:t>
          </w:r>
        </w:p>
      </w:tc>
      <w:tc>
        <w:tcPr>
          <w:tcW w:w="3120" w:type="dxa"/>
          <w:tcMar/>
        </w:tcPr>
        <w:p w:rsidR="10BB48ED" w:rsidP="0041438E" w:rsidRDefault="10BB48ED" w14:paraId="4B71E280" w14:textId="16FADA8D">
          <w:pPr>
            <w:pStyle w:val="Header"/>
          </w:pPr>
        </w:p>
      </w:tc>
      <w:tc>
        <w:tcPr>
          <w:tcW w:w="3120" w:type="dxa"/>
          <w:tcMar/>
        </w:tcPr>
        <w:p w:rsidR="10BB48ED" w:rsidP="0041438E" w:rsidRDefault="10BB48ED" w14:paraId="6356945D" w14:textId="34FE5A19">
          <w:pPr>
            <w:pStyle w:val="Header"/>
          </w:pPr>
        </w:p>
      </w:tc>
    </w:tr>
  </w:tbl>
  <w:p w:rsidR="10BB48ED" w:rsidP="0041438E" w:rsidRDefault="00183615" w14:paraId="4698B089" w14:textId="70AD09E9">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721" w:rsidP="0041438E" w:rsidRDefault="00100721" w14:paraId="3C9B2F0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3309E1D7" w14:textId="77777777">
      <w:tc>
        <w:tcPr>
          <w:tcW w:w="3120" w:type="dxa"/>
        </w:tcPr>
        <w:p w:rsidR="10BB48ED" w:rsidP="0041438E" w:rsidRDefault="10BB48ED" w14:paraId="44364FB5" w14:textId="2CE96BB8">
          <w:pPr>
            <w:pStyle w:val="Header"/>
          </w:pPr>
        </w:p>
      </w:tc>
      <w:tc>
        <w:tcPr>
          <w:tcW w:w="3120" w:type="dxa"/>
        </w:tcPr>
        <w:p w:rsidR="10BB48ED" w:rsidP="0041438E" w:rsidRDefault="10BB48ED" w14:paraId="5894C841" w14:textId="308D917A">
          <w:pPr>
            <w:pStyle w:val="Header"/>
          </w:pPr>
        </w:p>
      </w:tc>
      <w:tc>
        <w:tcPr>
          <w:tcW w:w="3120" w:type="dxa"/>
        </w:tcPr>
        <w:p w:rsidR="10BB48ED" w:rsidP="0041438E" w:rsidRDefault="10BB48ED" w14:paraId="35583728" w14:textId="764C88A5">
          <w:pPr>
            <w:pStyle w:val="Header"/>
          </w:pPr>
        </w:p>
      </w:tc>
    </w:tr>
  </w:tbl>
  <w:p w:rsidR="10BB48ED" w:rsidP="0041438E" w:rsidRDefault="10BB48ED" w14:paraId="7B27653A" w14:textId="0F0EA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7187" w:rsidP="0041438E" w:rsidRDefault="00717187" w14:paraId="080D2B39" w14:textId="77777777">
      <w:r>
        <w:separator/>
      </w:r>
    </w:p>
  </w:footnote>
  <w:footnote w:type="continuationSeparator" w:id="0">
    <w:p w:rsidR="00717187" w:rsidP="0041438E" w:rsidRDefault="00717187" w14:paraId="3B9EC885" w14:textId="77777777">
      <w:r>
        <w:continuationSeparator/>
      </w:r>
    </w:p>
  </w:footnote>
  <w:footnote w:type="continuationNotice" w:id="1">
    <w:p w:rsidR="00717187" w:rsidP="0041438E" w:rsidRDefault="00717187" w14:paraId="135513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9544D" w:rsidP="0059544D" w:rsidRDefault="0059544D" w14:paraId="3DED0413" w14:textId="0AA8CE5E">
    <w:pPr>
      <w:pStyle w:val="Header"/>
      <w:rPr>
        <w:noProof/>
      </w:rPr>
    </w:pPr>
    <w:r>
      <w:rPr>
        <w:noProof/>
      </w:rPr>
      <w:drawing>
        <wp:anchor distT="0" distB="0" distL="114300" distR="114300" simplePos="0" relativeHeight="251658240" behindDoc="1" locked="0" layoutInCell="1" allowOverlap="1" wp14:anchorId="5D68E0C5" wp14:editId="1B83C3D4">
          <wp:simplePos x="0" y="0"/>
          <wp:positionH relativeFrom="column">
            <wp:posOffset>51576</wp:posOffset>
          </wp:positionH>
          <wp:positionV relativeFrom="paragraph">
            <wp:posOffset>-121920</wp:posOffset>
          </wp:positionV>
          <wp:extent cx="361032" cy="464185"/>
          <wp:effectExtent l="0" t="0" r="0" b="0"/>
          <wp:wrapNone/>
          <wp:docPr id="2104353888" name="Picture 210435388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p w:rsidR="0059544D" w:rsidP="0059544D" w:rsidRDefault="0059544D" w14:paraId="48C2349A" w14:textId="77777777">
    <w:pPr>
      <w:pStyle w:val="Header"/>
      <w:pBdr>
        <w:bottom w:val="single" w:color="1D385B" w:sz="4" w:spac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17172DC0" w14:textId="77777777">
      <w:tc>
        <w:tcPr>
          <w:tcW w:w="3120" w:type="dxa"/>
        </w:tcPr>
        <w:p w:rsidR="10BB48ED" w:rsidP="0041438E" w:rsidRDefault="10BB48ED" w14:paraId="08C3906A" w14:textId="6681F1F2">
          <w:pPr>
            <w:pStyle w:val="Header"/>
          </w:pPr>
        </w:p>
      </w:tc>
      <w:tc>
        <w:tcPr>
          <w:tcW w:w="3120" w:type="dxa"/>
        </w:tcPr>
        <w:p w:rsidR="10BB48ED" w:rsidP="0041438E" w:rsidRDefault="10BB48ED" w14:paraId="48329FB5" w14:textId="6F6FFFA7">
          <w:pPr>
            <w:pStyle w:val="Header"/>
          </w:pPr>
        </w:p>
      </w:tc>
      <w:tc>
        <w:tcPr>
          <w:tcW w:w="3120" w:type="dxa"/>
        </w:tcPr>
        <w:p w:rsidR="10BB48ED" w:rsidP="0041438E" w:rsidRDefault="10BB48ED" w14:paraId="4706D9E1" w14:textId="38939F4F">
          <w:pPr>
            <w:pStyle w:val="Header"/>
          </w:pPr>
        </w:p>
      </w:tc>
    </w:tr>
  </w:tbl>
  <w:p w:rsidR="10BB48ED" w:rsidP="0041438E" w:rsidRDefault="10BB48ED" w14:paraId="3672AD64" w14:textId="1AD1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721" w:rsidP="0041438E" w:rsidRDefault="00100721" w14:paraId="0EFB93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68C3FAC5" w14:textId="77777777">
      <w:tc>
        <w:tcPr>
          <w:tcW w:w="3120" w:type="dxa"/>
        </w:tcPr>
        <w:p w:rsidR="10BB48ED" w:rsidP="0041438E" w:rsidRDefault="10BB48ED" w14:paraId="2E6C1EC9" w14:textId="13384BAC">
          <w:pPr>
            <w:pStyle w:val="Header"/>
          </w:pPr>
        </w:p>
      </w:tc>
      <w:tc>
        <w:tcPr>
          <w:tcW w:w="3120" w:type="dxa"/>
        </w:tcPr>
        <w:p w:rsidR="10BB48ED" w:rsidP="0041438E" w:rsidRDefault="10BB48ED" w14:paraId="0560DADE" w14:textId="61B19938">
          <w:pPr>
            <w:pStyle w:val="Header"/>
          </w:pPr>
        </w:p>
      </w:tc>
      <w:tc>
        <w:tcPr>
          <w:tcW w:w="3120" w:type="dxa"/>
        </w:tcPr>
        <w:p w:rsidR="10BB48ED" w:rsidP="0041438E" w:rsidRDefault="10BB48ED" w14:paraId="7966A546" w14:textId="18FBB88C">
          <w:pPr>
            <w:pStyle w:val="Header"/>
          </w:pPr>
        </w:p>
      </w:tc>
    </w:tr>
  </w:tbl>
  <w:p w:rsidR="10BB48ED" w:rsidP="0041438E" w:rsidRDefault="10BB48ED" w14:paraId="1826ECEB" w14:textId="75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7F4"/>
    <w:multiLevelType w:val="hybridMultilevel"/>
    <w:tmpl w:val="91981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E02EBD"/>
    <w:multiLevelType w:val="hybridMultilevel"/>
    <w:tmpl w:val="AB2A0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CC1647"/>
    <w:multiLevelType w:val="hybridMultilevel"/>
    <w:tmpl w:val="A07C5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2B3E10"/>
    <w:multiLevelType w:val="multilevel"/>
    <w:tmpl w:val="2544253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65834"/>
    <w:multiLevelType w:val="multilevel"/>
    <w:tmpl w:val="BFE661F8"/>
    <w:lvl w:ilvl="0">
      <w:start w:val="1"/>
      <w:numFmt w:val="decimal"/>
      <w:lvlText w:val="%1."/>
      <w:lvlJc w:val="left"/>
      <w:pPr>
        <w:ind w:left="360" w:hanging="360"/>
      </w:pPr>
      <w:rPr>
        <w:rFonts w:hint="default"/>
      </w:rPr>
    </w:lvl>
    <w:lvl w:ilvl="1">
      <w:start w:val="1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A20DB3"/>
    <w:multiLevelType w:val="hybridMultilevel"/>
    <w:tmpl w:val="B61A7B06"/>
    <w:lvl w:ilvl="0" w:tplc="1C205BF2">
      <w:start w:val="1"/>
      <w:numFmt w:val="lowerLetter"/>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C16BC"/>
    <w:multiLevelType w:val="hybridMultilevel"/>
    <w:tmpl w:val="8F1495AE"/>
    <w:lvl w:ilvl="0" w:tplc="E1C4AC6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F73FA9"/>
    <w:multiLevelType w:val="hybridMultilevel"/>
    <w:tmpl w:val="F1061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C65528"/>
    <w:multiLevelType w:val="hybridMultilevel"/>
    <w:tmpl w:val="CFB283FC"/>
    <w:lvl w:ilvl="0" w:tplc="F71C808E">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5E7DF1"/>
    <w:multiLevelType w:val="hybridMultilevel"/>
    <w:tmpl w:val="9ED4B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397B15"/>
    <w:multiLevelType w:val="hybridMultilevel"/>
    <w:tmpl w:val="4A9CC9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FC3B52"/>
    <w:multiLevelType w:val="hybridMultilevel"/>
    <w:tmpl w:val="5BAEBBB6"/>
    <w:lvl w:ilvl="0" w:tplc="B296C77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CCD70FB"/>
    <w:multiLevelType w:val="hybridMultilevel"/>
    <w:tmpl w:val="3E80183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D6A66ED"/>
    <w:multiLevelType w:val="hybridMultilevel"/>
    <w:tmpl w:val="9D60D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C23242"/>
    <w:multiLevelType w:val="hybridMultilevel"/>
    <w:tmpl w:val="874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5D7287"/>
    <w:multiLevelType w:val="hybridMultilevel"/>
    <w:tmpl w:val="4B8245DC"/>
    <w:lvl w:ilvl="0" w:tplc="CA4EC766">
      <w:start w:val="1"/>
      <w:numFmt w:val="bullet"/>
      <w:lvlText w:val=""/>
      <w:lvlJc w:val="left"/>
      <w:pPr>
        <w:ind w:left="720" w:hanging="360"/>
      </w:pPr>
      <w:rPr>
        <w:rFonts w:hint="default" w:ascii="Symbol" w:hAnsi="Symbol"/>
        <w:color w:val="auto"/>
      </w:rPr>
    </w:lvl>
    <w:lvl w:ilvl="1" w:tplc="04090001">
      <w:start w:val="1"/>
      <w:numFmt w:val="bullet"/>
      <w:lvlText w:val=""/>
      <w:lvlJc w:val="left"/>
      <w:pPr>
        <w:ind w:left="1440" w:hanging="360"/>
      </w:pPr>
      <w:rPr>
        <w:rFonts w:hint="default" w:ascii="Symbol" w:hAnsi="Symbol"/>
        <w:sz w:val="24"/>
        <w:szCs w:val="24"/>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CE67C3"/>
    <w:multiLevelType w:val="hybridMultilevel"/>
    <w:tmpl w:val="199CFD80"/>
    <w:lvl w:ilvl="0" w:tplc="D8A82F5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384062"/>
    <w:multiLevelType w:val="hybridMultilevel"/>
    <w:tmpl w:val="7F16D51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37B2C24"/>
    <w:multiLevelType w:val="hybridMultilevel"/>
    <w:tmpl w:val="D3A8631A"/>
    <w:lvl w:ilvl="0" w:tplc="31387D8C">
      <w:start w:val="1"/>
      <w:numFmt w:val="bullet"/>
      <w:lvlText w:val=""/>
      <w:lvlJc w:val="left"/>
      <w:pPr>
        <w:ind w:left="720" w:hanging="360"/>
      </w:pPr>
      <w:rPr>
        <w:rFonts w:hint="default" w:ascii="Symbol" w:hAnsi="Symbol"/>
        <w:b w:val="0"/>
        <w:bCs w:val="0"/>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BD5E50"/>
    <w:multiLevelType w:val="hybridMultilevel"/>
    <w:tmpl w:val="087614C6"/>
    <w:lvl w:ilvl="0" w:tplc="6F40875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92F60"/>
    <w:multiLevelType w:val="hybridMultilevel"/>
    <w:tmpl w:val="A9B05D00"/>
    <w:lvl w:ilvl="0" w:tplc="5B9847E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C996C47"/>
    <w:multiLevelType w:val="hybridMultilevel"/>
    <w:tmpl w:val="37B441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2F501DB"/>
    <w:multiLevelType w:val="hybridMultilevel"/>
    <w:tmpl w:val="D1705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78531C"/>
    <w:multiLevelType w:val="hybridMultilevel"/>
    <w:tmpl w:val="24E84F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D464BC"/>
    <w:multiLevelType w:val="hybridMultilevel"/>
    <w:tmpl w:val="86AC1C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8692414"/>
    <w:multiLevelType w:val="hybridMultilevel"/>
    <w:tmpl w:val="31D64E8C"/>
    <w:lvl w:ilvl="0" w:tplc="D5B2AE6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7E245C"/>
    <w:multiLevelType w:val="hybridMultilevel"/>
    <w:tmpl w:val="4CC46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3A5E01"/>
    <w:multiLevelType w:val="hybridMultilevel"/>
    <w:tmpl w:val="AAAC3BFE"/>
    <w:lvl w:ilvl="0" w:tplc="E0A8467E">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FB80004"/>
    <w:multiLevelType w:val="hybridMultilevel"/>
    <w:tmpl w:val="67E89448"/>
    <w:lvl w:ilvl="0" w:tplc="346C6B1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FDB4167"/>
    <w:multiLevelType w:val="hybridMultilevel"/>
    <w:tmpl w:val="A3D21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103356E"/>
    <w:multiLevelType w:val="multilevel"/>
    <w:tmpl w:val="EE12A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C77890"/>
    <w:multiLevelType w:val="hybridMultilevel"/>
    <w:tmpl w:val="0E4E1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E0055F"/>
    <w:multiLevelType w:val="hybridMultilevel"/>
    <w:tmpl w:val="79A4E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BBE4067"/>
    <w:multiLevelType w:val="hybridMultilevel"/>
    <w:tmpl w:val="F33AB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D392B11"/>
    <w:multiLevelType w:val="hybridMultilevel"/>
    <w:tmpl w:val="ACBC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63274"/>
    <w:multiLevelType w:val="hybridMultilevel"/>
    <w:tmpl w:val="AF8048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65EE2C80"/>
    <w:multiLevelType w:val="hybridMultilevel"/>
    <w:tmpl w:val="2DC08F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66324BED"/>
    <w:multiLevelType w:val="hybridMultilevel"/>
    <w:tmpl w:val="598EEF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69040974"/>
    <w:multiLevelType w:val="hybridMultilevel"/>
    <w:tmpl w:val="72EC6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A2903"/>
    <w:multiLevelType w:val="hybridMultilevel"/>
    <w:tmpl w:val="3B8CB3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452511D"/>
    <w:multiLevelType w:val="hybridMultilevel"/>
    <w:tmpl w:val="23E436C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750D4468"/>
    <w:multiLevelType w:val="hybridMultilevel"/>
    <w:tmpl w:val="923C7ECC"/>
    <w:lvl w:ilvl="0" w:tplc="DA3AA40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A9E5F72"/>
    <w:multiLevelType w:val="hybridMultilevel"/>
    <w:tmpl w:val="D1E02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B9A077E"/>
    <w:multiLevelType w:val="hybridMultilevel"/>
    <w:tmpl w:val="3782E36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663119644">
    <w:abstractNumId w:val="23"/>
  </w:num>
  <w:num w:numId="2" w16cid:durableId="1595281478">
    <w:abstractNumId w:val="3"/>
  </w:num>
  <w:num w:numId="3" w16cid:durableId="1440297227">
    <w:abstractNumId w:val="30"/>
  </w:num>
  <w:num w:numId="4" w16cid:durableId="704673917">
    <w:abstractNumId w:val="19"/>
  </w:num>
  <w:num w:numId="5" w16cid:durableId="2098793398">
    <w:abstractNumId w:val="5"/>
  </w:num>
  <w:num w:numId="6" w16cid:durableId="70471742">
    <w:abstractNumId w:val="15"/>
  </w:num>
  <w:num w:numId="7" w16cid:durableId="389502317">
    <w:abstractNumId w:val="10"/>
  </w:num>
  <w:num w:numId="8" w16cid:durableId="2070415634">
    <w:abstractNumId w:val="7"/>
  </w:num>
  <w:num w:numId="9" w16cid:durableId="870217311">
    <w:abstractNumId w:val="6"/>
  </w:num>
  <w:num w:numId="10" w16cid:durableId="1962759845">
    <w:abstractNumId w:val="16"/>
  </w:num>
  <w:num w:numId="11" w16cid:durableId="847519100">
    <w:abstractNumId w:val="8"/>
  </w:num>
  <w:num w:numId="12" w16cid:durableId="1176189048">
    <w:abstractNumId w:val="24"/>
  </w:num>
  <w:num w:numId="13" w16cid:durableId="2143496330">
    <w:abstractNumId w:val="13"/>
  </w:num>
  <w:num w:numId="14" w16cid:durableId="1888177324">
    <w:abstractNumId w:val="32"/>
  </w:num>
  <w:num w:numId="15" w16cid:durableId="468476317">
    <w:abstractNumId w:val="25"/>
  </w:num>
  <w:num w:numId="16" w16cid:durableId="48382063">
    <w:abstractNumId w:val="14"/>
  </w:num>
  <w:num w:numId="17" w16cid:durableId="434903561">
    <w:abstractNumId w:val="41"/>
  </w:num>
  <w:num w:numId="18" w16cid:durableId="262766444">
    <w:abstractNumId w:val="36"/>
  </w:num>
  <w:num w:numId="19" w16cid:durableId="606734324">
    <w:abstractNumId w:val="37"/>
  </w:num>
  <w:num w:numId="20" w16cid:durableId="1314211524">
    <w:abstractNumId w:val="35"/>
  </w:num>
  <w:num w:numId="21" w16cid:durableId="500437573">
    <w:abstractNumId w:val="22"/>
  </w:num>
  <w:num w:numId="22" w16cid:durableId="648091889">
    <w:abstractNumId w:val="12"/>
  </w:num>
  <w:num w:numId="23" w16cid:durableId="409542991">
    <w:abstractNumId w:val="27"/>
  </w:num>
  <w:num w:numId="24" w16cid:durableId="389303926">
    <w:abstractNumId w:val="21"/>
  </w:num>
  <w:num w:numId="25" w16cid:durableId="1321890611">
    <w:abstractNumId w:val="11"/>
  </w:num>
  <w:num w:numId="26" w16cid:durableId="777140041">
    <w:abstractNumId w:val="28"/>
  </w:num>
  <w:num w:numId="27" w16cid:durableId="871070456">
    <w:abstractNumId w:val="2"/>
  </w:num>
  <w:num w:numId="28" w16cid:durableId="1449357071">
    <w:abstractNumId w:val="39"/>
  </w:num>
  <w:num w:numId="29" w16cid:durableId="1562789579">
    <w:abstractNumId w:val="9"/>
  </w:num>
  <w:num w:numId="30" w16cid:durableId="356319774">
    <w:abstractNumId w:val="18"/>
  </w:num>
  <w:num w:numId="31" w16cid:durableId="1615167222">
    <w:abstractNumId w:val="20"/>
  </w:num>
  <w:num w:numId="32" w16cid:durableId="1807165751">
    <w:abstractNumId w:val="26"/>
  </w:num>
  <w:num w:numId="33" w16cid:durableId="1504856299">
    <w:abstractNumId w:val="33"/>
  </w:num>
  <w:num w:numId="34" w16cid:durableId="469640466">
    <w:abstractNumId w:val="4"/>
  </w:num>
  <w:num w:numId="35" w16cid:durableId="1684477657">
    <w:abstractNumId w:val="38"/>
  </w:num>
  <w:num w:numId="36" w16cid:durableId="946427315">
    <w:abstractNumId w:val="17"/>
  </w:num>
  <w:num w:numId="37" w16cid:durableId="238709792">
    <w:abstractNumId w:val="40"/>
  </w:num>
  <w:num w:numId="38" w16cid:durableId="1529294645">
    <w:abstractNumId w:val="43"/>
  </w:num>
  <w:num w:numId="39" w16cid:durableId="399863712">
    <w:abstractNumId w:val="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9330287">
    <w:abstractNumId w:val="4"/>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3353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067468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779654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5931480">
    <w:abstractNumId w:val="5"/>
    <w:lvlOverride w:ilvl="0">
      <w:startOverride w:val="1"/>
    </w:lvlOverride>
  </w:num>
  <w:num w:numId="45" w16cid:durableId="181169952">
    <w:abstractNumId w:val="31"/>
  </w:num>
  <w:num w:numId="46" w16cid:durableId="1635915377">
    <w:abstractNumId w:val="29"/>
  </w:num>
  <w:num w:numId="47" w16cid:durableId="774206708">
    <w:abstractNumId w:val="42"/>
  </w:num>
  <w:num w:numId="48" w16cid:durableId="2089188229">
    <w:abstractNumId w:val="34"/>
  </w:num>
  <w:num w:numId="49" w16cid:durableId="1827017109">
    <w:abstractNumId w:val="0"/>
  </w:num>
  <w:num w:numId="50" w16cid:durableId="1061444011">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7E"/>
    <w:rsid w:val="00001AFD"/>
    <w:rsid w:val="00001F7C"/>
    <w:rsid w:val="00005D24"/>
    <w:rsid w:val="000069E1"/>
    <w:rsid w:val="00006BDE"/>
    <w:rsid w:val="00021D47"/>
    <w:rsid w:val="0002315D"/>
    <w:rsid w:val="00030536"/>
    <w:rsid w:val="000330EA"/>
    <w:rsid w:val="00034E08"/>
    <w:rsid w:val="000362B6"/>
    <w:rsid w:val="00036500"/>
    <w:rsid w:val="00041CAF"/>
    <w:rsid w:val="0004247E"/>
    <w:rsid w:val="00052BAD"/>
    <w:rsid w:val="0005390E"/>
    <w:rsid w:val="000562B4"/>
    <w:rsid w:val="000604FB"/>
    <w:rsid w:val="0006281B"/>
    <w:rsid w:val="00067FF9"/>
    <w:rsid w:val="00071311"/>
    <w:rsid w:val="00076054"/>
    <w:rsid w:val="00077D91"/>
    <w:rsid w:val="000812C8"/>
    <w:rsid w:val="000876BF"/>
    <w:rsid w:val="000904C9"/>
    <w:rsid w:val="00091791"/>
    <w:rsid w:val="00091A25"/>
    <w:rsid w:val="0009548C"/>
    <w:rsid w:val="000A3B78"/>
    <w:rsid w:val="000A51A8"/>
    <w:rsid w:val="000A7E0D"/>
    <w:rsid w:val="000B10FF"/>
    <w:rsid w:val="000C5FBB"/>
    <w:rsid w:val="000C76C4"/>
    <w:rsid w:val="000E3883"/>
    <w:rsid w:val="000E717C"/>
    <w:rsid w:val="000E76FE"/>
    <w:rsid w:val="000F3EE4"/>
    <w:rsid w:val="000F6A01"/>
    <w:rsid w:val="00100721"/>
    <w:rsid w:val="00100AF4"/>
    <w:rsid w:val="00103B5D"/>
    <w:rsid w:val="00106034"/>
    <w:rsid w:val="001073F6"/>
    <w:rsid w:val="001076AE"/>
    <w:rsid w:val="00110143"/>
    <w:rsid w:val="00112537"/>
    <w:rsid w:val="00114768"/>
    <w:rsid w:val="00122EA4"/>
    <w:rsid w:val="00130992"/>
    <w:rsid w:val="00132E11"/>
    <w:rsid w:val="00132FC7"/>
    <w:rsid w:val="001342B2"/>
    <w:rsid w:val="00140FD4"/>
    <w:rsid w:val="001430FF"/>
    <w:rsid w:val="00150FCC"/>
    <w:rsid w:val="00156216"/>
    <w:rsid w:val="00160F63"/>
    <w:rsid w:val="00170D3C"/>
    <w:rsid w:val="00172672"/>
    <w:rsid w:val="0018040F"/>
    <w:rsid w:val="001820BA"/>
    <w:rsid w:val="00183615"/>
    <w:rsid w:val="001848C5"/>
    <w:rsid w:val="00185AAA"/>
    <w:rsid w:val="00186420"/>
    <w:rsid w:val="00191320"/>
    <w:rsid w:val="00191609"/>
    <w:rsid w:val="00193B56"/>
    <w:rsid w:val="001940EC"/>
    <w:rsid w:val="001A0A3F"/>
    <w:rsid w:val="001A4495"/>
    <w:rsid w:val="001A4DE6"/>
    <w:rsid w:val="001A5933"/>
    <w:rsid w:val="001B108C"/>
    <w:rsid w:val="001B3CC3"/>
    <w:rsid w:val="001B6DE3"/>
    <w:rsid w:val="001C1DE6"/>
    <w:rsid w:val="001D5486"/>
    <w:rsid w:val="001D69A9"/>
    <w:rsid w:val="001E42F7"/>
    <w:rsid w:val="001E75AD"/>
    <w:rsid w:val="001F13B9"/>
    <w:rsid w:val="001F4008"/>
    <w:rsid w:val="001F73B1"/>
    <w:rsid w:val="00202316"/>
    <w:rsid w:val="00203C64"/>
    <w:rsid w:val="002069D3"/>
    <w:rsid w:val="00206BD8"/>
    <w:rsid w:val="00210C8D"/>
    <w:rsid w:val="002125B2"/>
    <w:rsid w:val="00213445"/>
    <w:rsid w:val="00214611"/>
    <w:rsid w:val="002241AE"/>
    <w:rsid w:val="002250B5"/>
    <w:rsid w:val="00226B3E"/>
    <w:rsid w:val="00227613"/>
    <w:rsid w:val="002320A2"/>
    <w:rsid w:val="00234ADD"/>
    <w:rsid w:val="00241600"/>
    <w:rsid w:val="0025182F"/>
    <w:rsid w:val="00252683"/>
    <w:rsid w:val="00256BF8"/>
    <w:rsid w:val="00264A41"/>
    <w:rsid w:val="0026514A"/>
    <w:rsid w:val="00265467"/>
    <w:rsid w:val="002779C2"/>
    <w:rsid w:val="00280804"/>
    <w:rsid w:val="00282B83"/>
    <w:rsid w:val="0028572A"/>
    <w:rsid w:val="00286748"/>
    <w:rsid w:val="0028783B"/>
    <w:rsid w:val="0029334C"/>
    <w:rsid w:val="002A1071"/>
    <w:rsid w:val="002A2D92"/>
    <w:rsid w:val="002A3800"/>
    <w:rsid w:val="002A4398"/>
    <w:rsid w:val="002D3320"/>
    <w:rsid w:val="002D4A72"/>
    <w:rsid w:val="002E2547"/>
    <w:rsid w:val="002F2F07"/>
    <w:rsid w:val="002F4A2D"/>
    <w:rsid w:val="002F6C53"/>
    <w:rsid w:val="003067BC"/>
    <w:rsid w:val="0030735E"/>
    <w:rsid w:val="003116B5"/>
    <w:rsid w:val="003153A4"/>
    <w:rsid w:val="003161BF"/>
    <w:rsid w:val="00317B48"/>
    <w:rsid w:val="00322523"/>
    <w:rsid w:val="00330DD0"/>
    <w:rsid w:val="00341882"/>
    <w:rsid w:val="00345AA4"/>
    <w:rsid w:val="00347F08"/>
    <w:rsid w:val="003539F0"/>
    <w:rsid w:val="0035499B"/>
    <w:rsid w:val="003708DE"/>
    <w:rsid w:val="00374DD8"/>
    <w:rsid w:val="0038475E"/>
    <w:rsid w:val="003858B7"/>
    <w:rsid w:val="00393F1A"/>
    <w:rsid w:val="003A1BD0"/>
    <w:rsid w:val="003A1D4A"/>
    <w:rsid w:val="003A63F2"/>
    <w:rsid w:val="003A7997"/>
    <w:rsid w:val="003B2FE0"/>
    <w:rsid w:val="003B625F"/>
    <w:rsid w:val="003C4E1C"/>
    <w:rsid w:val="003C7B8C"/>
    <w:rsid w:val="003D3CD1"/>
    <w:rsid w:val="003D5D00"/>
    <w:rsid w:val="003D5F56"/>
    <w:rsid w:val="003E2CB0"/>
    <w:rsid w:val="003E4470"/>
    <w:rsid w:val="003E44B5"/>
    <w:rsid w:val="003E528B"/>
    <w:rsid w:val="003E6FB6"/>
    <w:rsid w:val="003E73C7"/>
    <w:rsid w:val="003F20E0"/>
    <w:rsid w:val="003F2E78"/>
    <w:rsid w:val="00404125"/>
    <w:rsid w:val="0040599C"/>
    <w:rsid w:val="004071C8"/>
    <w:rsid w:val="0041438E"/>
    <w:rsid w:val="0042264E"/>
    <w:rsid w:val="00425093"/>
    <w:rsid w:val="00434768"/>
    <w:rsid w:val="004518AC"/>
    <w:rsid w:val="0045477B"/>
    <w:rsid w:val="004618F1"/>
    <w:rsid w:val="004627DF"/>
    <w:rsid w:val="00472B79"/>
    <w:rsid w:val="004746B0"/>
    <w:rsid w:val="00487462"/>
    <w:rsid w:val="004904BA"/>
    <w:rsid w:val="00490E83"/>
    <w:rsid w:val="00491989"/>
    <w:rsid w:val="00493D08"/>
    <w:rsid w:val="004970E5"/>
    <w:rsid w:val="004A3D9D"/>
    <w:rsid w:val="004A5095"/>
    <w:rsid w:val="004A6319"/>
    <w:rsid w:val="004B37AA"/>
    <w:rsid w:val="004B3FE0"/>
    <w:rsid w:val="004C21F5"/>
    <w:rsid w:val="004C4CF0"/>
    <w:rsid w:val="004D1E38"/>
    <w:rsid w:val="004D739C"/>
    <w:rsid w:val="004E217C"/>
    <w:rsid w:val="004E5BBC"/>
    <w:rsid w:val="004E6611"/>
    <w:rsid w:val="004F0B18"/>
    <w:rsid w:val="004F2509"/>
    <w:rsid w:val="004F351B"/>
    <w:rsid w:val="004F7175"/>
    <w:rsid w:val="00507906"/>
    <w:rsid w:val="00530076"/>
    <w:rsid w:val="00535662"/>
    <w:rsid w:val="005363E1"/>
    <w:rsid w:val="005408DE"/>
    <w:rsid w:val="00540C84"/>
    <w:rsid w:val="005429C7"/>
    <w:rsid w:val="00546F5E"/>
    <w:rsid w:val="00550657"/>
    <w:rsid w:val="005507EE"/>
    <w:rsid w:val="00552DAC"/>
    <w:rsid w:val="00556D48"/>
    <w:rsid w:val="00562862"/>
    <w:rsid w:val="00567C0E"/>
    <w:rsid w:val="00572D3D"/>
    <w:rsid w:val="00573FB6"/>
    <w:rsid w:val="00577587"/>
    <w:rsid w:val="005841A2"/>
    <w:rsid w:val="0059544D"/>
    <w:rsid w:val="00595AE0"/>
    <w:rsid w:val="005B2618"/>
    <w:rsid w:val="005B5104"/>
    <w:rsid w:val="005C5AE5"/>
    <w:rsid w:val="005C6012"/>
    <w:rsid w:val="005C7BD0"/>
    <w:rsid w:val="005E3C7A"/>
    <w:rsid w:val="005E6B42"/>
    <w:rsid w:val="005E6F07"/>
    <w:rsid w:val="005E7C80"/>
    <w:rsid w:val="005F18AB"/>
    <w:rsid w:val="00600210"/>
    <w:rsid w:val="00605348"/>
    <w:rsid w:val="0062184A"/>
    <w:rsid w:val="0062449F"/>
    <w:rsid w:val="00632E53"/>
    <w:rsid w:val="00634B1A"/>
    <w:rsid w:val="00635025"/>
    <w:rsid w:val="00637FF0"/>
    <w:rsid w:val="00641A2A"/>
    <w:rsid w:val="006467E3"/>
    <w:rsid w:val="00647A15"/>
    <w:rsid w:val="006501A5"/>
    <w:rsid w:val="0065205A"/>
    <w:rsid w:val="00664811"/>
    <w:rsid w:val="00665E96"/>
    <w:rsid w:val="00675409"/>
    <w:rsid w:val="00677122"/>
    <w:rsid w:val="0068413A"/>
    <w:rsid w:val="00686783"/>
    <w:rsid w:val="00690B5D"/>
    <w:rsid w:val="0069501B"/>
    <w:rsid w:val="006A08E1"/>
    <w:rsid w:val="006A360F"/>
    <w:rsid w:val="006A3728"/>
    <w:rsid w:val="006A376B"/>
    <w:rsid w:val="006B5EBF"/>
    <w:rsid w:val="006B60B4"/>
    <w:rsid w:val="006C1546"/>
    <w:rsid w:val="006D581E"/>
    <w:rsid w:val="006D6734"/>
    <w:rsid w:val="006E10AA"/>
    <w:rsid w:val="006E44B7"/>
    <w:rsid w:val="006E5D68"/>
    <w:rsid w:val="006E5D8F"/>
    <w:rsid w:val="006E669A"/>
    <w:rsid w:val="006F12C6"/>
    <w:rsid w:val="006F30AC"/>
    <w:rsid w:val="006F536C"/>
    <w:rsid w:val="00705B2D"/>
    <w:rsid w:val="00711CEA"/>
    <w:rsid w:val="00717187"/>
    <w:rsid w:val="00721CAB"/>
    <w:rsid w:val="0072277C"/>
    <w:rsid w:val="007417FF"/>
    <w:rsid w:val="007420E0"/>
    <w:rsid w:val="007432A0"/>
    <w:rsid w:val="00756E89"/>
    <w:rsid w:val="00761A63"/>
    <w:rsid w:val="00766E2C"/>
    <w:rsid w:val="00770725"/>
    <w:rsid w:val="00783351"/>
    <w:rsid w:val="0078399F"/>
    <w:rsid w:val="00793BEF"/>
    <w:rsid w:val="00794A01"/>
    <w:rsid w:val="00795FE9"/>
    <w:rsid w:val="00797872"/>
    <w:rsid w:val="007A3AD0"/>
    <w:rsid w:val="007A74B1"/>
    <w:rsid w:val="007C5D20"/>
    <w:rsid w:val="007D532D"/>
    <w:rsid w:val="007F6242"/>
    <w:rsid w:val="007F707D"/>
    <w:rsid w:val="00803286"/>
    <w:rsid w:val="00804CB4"/>
    <w:rsid w:val="00806470"/>
    <w:rsid w:val="00811579"/>
    <w:rsid w:val="00821603"/>
    <w:rsid w:val="00825D41"/>
    <w:rsid w:val="00844622"/>
    <w:rsid w:val="00851058"/>
    <w:rsid w:val="008537E8"/>
    <w:rsid w:val="00853BFF"/>
    <w:rsid w:val="00860A9F"/>
    <w:rsid w:val="00861485"/>
    <w:rsid w:val="0086307B"/>
    <w:rsid w:val="0086444F"/>
    <w:rsid w:val="008712E1"/>
    <w:rsid w:val="00874EC8"/>
    <w:rsid w:val="00877D03"/>
    <w:rsid w:val="00877D5B"/>
    <w:rsid w:val="00896C07"/>
    <w:rsid w:val="008A1D9F"/>
    <w:rsid w:val="008A726B"/>
    <w:rsid w:val="008B1700"/>
    <w:rsid w:val="008B5A97"/>
    <w:rsid w:val="008B733F"/>
    <w:rsid w:val="008C0E20"/>
    <w:rsid w:val="008C295B"/>
    <w:rsid w:val="008C5F52"/>
    <w:rsid w:val="008D208E"/>
    <w:rsid w:val="008D5168"/>
    <w:rsid w:val="008E2BA1"/>
    <w:rsid w:val="008F0C72"/>
    <w:rsid w:val="00905F03"/>
    <w:rsid w:val="00916EA9"/>
    <w:rsid w:val="00922858"/>
    <w:rsid w:val="00931748"/>
    <w:rsid w:val="00933D70"/>
    <w:rsid w:val="00936565"/>
    <w:rsid w:val="0093766E"/>
    <w:rsid w:val="00942B10"/>
    <w:rsid w:val="00955646"/>
    <w:rsid w:val="0095675C"/>
    <w:rsid w:val="00982054"/>
    <w:rsid w:val="00982B51"/>
    <w:rsid w:val="00984B49"/>
    <w:rsid w:val="00984F2D"/>
    <w:rsid w:val="00992A3A"/>
    <w:rsid w:val="00992B18"/>
    <w:rsid w:val="00996A31"/>
    <w:rsid w:val="009A5A6B"/>
    <w:rsid w:val="009A6E59"/>
    <w:rsid w:val="009A7357"/>
    <w:rsid w:val="009B0E0F"/>
    <w:rsid w:val="009B0E76"/>
    <w:rsid w:val="009B118D"/>
    <w:rsid w:val="009B5286"/>
    <w:rsid w:val="009B5D75"/>
    <w:rsid w:val="009C03E0"/>
    <w:rsid w:val="009C42A1"/>
    <w:rsid w:val="009C6D98"/>
    <w:rsid w:val="009D58A2"/>
    <w:rsid w:val="009E434E"/>
    <w:rsid w:val="009E57BA"/>
    <w:rsid w:val="009E701D"/>
    <w:rsid w:val="00A03CFE"/>
    <w:rsid w:val="00A048F1"/>
    <w:rsid w:val="00A15DE5"/>
    <w:rsid w:val="00A16A86"/>
    <w:rsid w:val="00A17D91"/>
    <w:rsid w:val="00A22106"/>
    <w:rsid w:val="00A277F4"/>
    <w:rsid w:val="00A41923"/>
    <w:rsid w:val="00A420F1"/>
    <w:rsid w:val="00A42783"/>
    <w:rsid w:val="00A51132"/>
    <w:rsid w:val="00A5146E"/>
    <w:rsid w:val="00A5435A"/>
    <w:rsid w:val="00A54A06"/>
    <w:rsid w:val="00A55BFF"/>
    <w:rsid w:val="00A63505"/>
    <w:rsid w:val="00A67369"/>
    <w:rsid w:val="00A72739"/>
    <w:rsid w:val="00A764D5"/>
    <w:rsid w:val="00A765AF"/>
    <w:rsid w:val="00A773A9"/>
    <w:rsid w:val="00A830C9"/>
    <w:rsid w:val="00A926E0"/>
    <w:rsid w:val="00AA5DE6"/>
    <w:rsid w:val="00AB055D"/>
    <w:rsid w:val="00AB5F0F"/>
    <w:rsid w:val="00AC00B2"/>
    <w:rsid w:val="00AC4807"/>
    <w:rsid w:val="00AD2B55"/>
    <w:rsid w:val="00AD67BA"/>
    <w:rsid w:val="00AD7FEE"/>
    <w:rsid w:val="00AE152D"/>
    <w:rsid w:val="00AF0E14"/>
    <w:rsid w:val="00AF25F3"/>
    <w:rsid w:val="00B15396"/>
    <w:rsid w:val="00B157DC"/>
    <w:rsid w:val="00B15C14"/>
    <w:rsid w:val="00B1755D"/>
    <w:rsid w:val="00B2019E"/>
    <w:rsid w:val="00B2245F"/>
    <w:rsid w:val="00B255AD"/>
    <w:rsid w:val="00B259C2"/>
    <w:rsid w:val="00B27B91"/>
    <w:rsid w:val="00B27EB1"/>
    <w:rsid w:val="00B3028E"/>
    <w:rsid w:val="00B3155C"/>
    <w:rsid w:val="00B33B99"/>
    <w:rsid w:val="00B40D65"/>
    <w:rsid w:val="00B51673"/>
    <w:rsid w:val="00B526CA"/>
    <w:rsid w:val="00B57E63"/>
    <w:rsid w:val="00B643E4"/>
    <w:rsid w:val="00B65FE5"/>
    <w:rsid w:val="00B668DC"/>
    <w:rsid w:val="00B672EF"/>
    <w:rsid w:val="00B7570C"/>
    <w:rsid w:val="00B84B0A"/>
    <w:rsid w:val="00B95059"/>
    <w:rsid w:val="00B95C23"/>
    <w:rsid w:val="00B96E64"/>
    <w:rsid w:val="00B96EC4"/>
    <w:rsid w:val="00BA7851"/>
    <w:rsid w:val="00BB2A74"/>
    <w:rsid w:val="00BB2EAB"/>
    <w:rsid w:val="00BB5420"/>
    <w:rsid w:val="00BB5529"/>
    <w:rsid w:val="00BC78C7"/>
    <w:rsid w:val="00BD06B3"/>
    <w:rsid w:val="00BD129E"/>
    <w:rsid w:val="00BD31B3"/>
    <w:rsid w:val="00BD5F68"/>
    <w:rsid w:val="00BD760A"/>
    <w:rsid w:val="00BE0CD3"/>
    <w:rsid w:val="00BE0E7F"/>
    <w:rsid w:val="00BE5D9E"/>
    <w:rsid w:val="00BF0D28"/>
    <w:rsid w:val="00BF293A"/>
    <w:rsid w:val="00BF2986"/>
    <w:rsid w:val="00BF393B"/>
    <w:rsid w:val="00BF6D84"/>
    <w:rsid w:val="00C03F54"/>
    <w:rsid w:val="00C078DE"/>
    <w:rsid w:val="00C128F4"/>
    <w:rsid w:val="00C13A87"/>
    <w:rsid w:val="00C173D7"/>
    <w:rsid w:val="00C22AD8"/>
    <w:rsid w:val="00C25FB6"/>
    <w:rsid w:val="00C3528F"/>
    <w:rsid w:val="00C412F7"/>
    <w:rsid w:val="00C42386"/>
    <w:rsid w:val="00C438C8"/>
    <w:rsid w:val="00C56B62"/>
    <w:rsid w:val="00C664D0"/>
    <w:rsid w:val="00C7013B"/>
    <w:rsid w:val="00C72AAB"/>
    <w:rsid w:val="00C77921"/>
    <w:rsid w:val="00C90221"/>
    <w:rsid w:val="00C96207"/>
    <w:rsid w:val="00CA13BF"/>
    <w:rsid w:val="00CA43D6"/>
    <w:rsid w:val="00CB0027"/>
    <w:rsid w:val="00CB18AC"/>
    <w:rsid w:val="00CB4698"/>
    <w:rsid w:val="00CB7E23"/>
    <w:rsid w:val="00CE063E"/>
    <w:rsid w:val="00CF57BD"/>
    <w:rsid w:val="00D041E6"/>
    <w:rsid w:val="00D047ED"/>
    <w:rsid w:val="00D069DC"/>
    <w:rsid w:val="00D21785"/>
    <w:rsid w:val="00D21936"/>
    <w:rsid w:val="00D27D12"/>
    <w:rsid w:val="00D32C9D"/>
    <w:rsid w:val="00D33B09"/>
    <w:rsid w:val="00D33DE3"/>
    <w:rsid w:val="00D4323B"/>
    <w:rsid w:val="00D556F0"/>
    <w:rsid w:val="00D61B53"/>
    <w:rsid w:val="00D62D8A"/>
    <w:rsid w:val="00D67832"/>
    <w:rsid w:val="00D70226"/>
    <w:rsid w:val="00D7180D"/>
    <w:rsid w:val="00D732FB"/>
    <w:rsid w:val="00D7615C"/>
    <w:rsid w:val="00D76F96"/>
    <w:rsid w:val="00D871EA"/>
    <w:rsid w:val="00DA0D6D"/>
    <w:rsid w:val="00DA28E3"/>
    <w:rsid w:val="00DA5504"/>
    <w:rsid w:val="00DB0195"/>
    <w:rsid w:val="00DB5F83"/>
    <w:rsid w:val="00DB62D7"/>
    <w:rsid w:val="00DC27DB"/>
    <w:rsid w:val="00DD0A87"/>
    <w:rsid w:val="00DD374D"/>
    <w:rsid w:val="00DD5D48"/>
    <w:rsid w:val="00DE15F3"/>
    <w:rsid w:val="00DE6DFC"/>
    <w:rsid w:val="00DF526A"/>
    <w:rsid w:val="00DF644F"/>
    <w:rsid w:val="00E046C1"/>
    <w:rsid w:val="00E04C60"/>
    <w:rsid w:val="00E1234F"/>
    <w:rsid w:val="00E13464"/>
    <w:rsid w:val="00E16CDB"/>
    <w:rsid w:val="00E1712D"/>
    <w:rsid w:val="00E2044C"/>
    <w:rsid w:val="00E2352B"/>
    <w:rsid w:val="00E342BE"/>
    <w:rsid w:val="00E42F74"/>
    <w:rsid w:val="00E4599E"/>
    <w:rsid w:val="00E47016"/>
    <w:rsid w:val="00E52A5C"/>
    <w:rsid w:val="00E62ACF"/>
    <w:rsid w:val="00E66B6D"/>
    <w:rsid w:val="00E70C8B"/>
    <w:rsid w:val="00E7142B"/>
    <w:rsid w:val="00E71E5F"/>
    <w:rsid w:val="00E7212C"/>
    <w:rsid w:val="00E81492"/>
    <w:rsid w:val="00EA0954"/>
    <w:rsid w:val="00EA31F2"/>
    <w:rsid w:val="00EA33AA"/>
    <w:rsid w:val="00EA37F1"/>
    <w:rsid w:val="00EA4AA9"/>
    <w:rsid w:val="00EA5709"/>
    <w:rsid w:val="00EA5AA9"/>
    <w:rsid w:val="00EB1BAA"/>
    <w:rsid w:val="00EB1C44"/>
    <w:rsid w:val="00EB5A82"/>
    <w:rsid w:val="00EB7AB6"/>
    <w:rsid w:val="00EC16DA"/>
    <w:rsid w:val="00EC6A80"/>
    <w:rsid w:val="00ED071D"/>
    <w:rsid w:val="00ED212F"/>
    <w:rsid w:val="00ED43E0"/>
    <w:rsid w:val="00EE422F"/>
    <w:rsid w:val="00EE52A7"/>
    <w:rsid w:val="00EE59E1"/>
    <w:rsid w:val="00F213BE"/>
    <w:rsid w:val="00F224C4"/>
    <w:rsid w:val="00F26C98"/>
    <w:rsid w:val="00F3145E"/>
    <w:rsid w:val="00F42108"/>
    <w:rsid w:val="00F45900"/>
    <w:rsid w:val="00F45B99"/>
    <w:rsid w:val="00F45D6D"/>
    <w:rsid w:val="00F5231E"/>
    <w:rsid w:val="00F52C1F"/>
    <w:rsid w:val="00F56130"/>
    <w:rsid w:val="00F60777"/>
    <w:rsid w:val="00F7475F"/>
    <w:rsid w:val="00F75EA0"/>
    <w:rsid w:val="00F904A4"/>
    <w:rsid w:val="00F97638"/>
    <w:rsid w:val="00FA1949"/>
    <w:rsid w:val="00FA2109"/>
    <w:rsid w:val="00FA2B99"/>
    <w:rsid w:val="00FA3A04"/>
    <w:rsid w:val="00FA3DC7"/>
    <w:rsid w:val="00FB203C"/>
    <w:rsid w:val="00FB2C3D"/>
    <w:rsid w:val="00FC65D9"/>
    <w:rsid w:val="00FC77F5"/>
    <w:rsid w:val="00FD4335"/>
    <w:rsid w:val="00FD4631"/>
    <w:rsid w:val="00FD4D9C"/>
    <w:rsid w:val="00FE1536"/>
    <w:rsid w:val="00FE197E"/>
    <w:rsid w:val="00FE3E36"/>
    <w:rsid w:val="00FE78B4"/>
    <w:rsid w:val="00FF0E65"/>
    <w:rsid w:val="00FF6040"/>
    <w:rsid w:val="00FF652B"/>
    <w:rsid w:val="01A37FB6"/>
    <w:rsid w:val="01B7E74B"/>
    <w:rsid w:val="03E63D41"/>
    <w:rsid w:val="0412D61C"/>
    <w:rsid w:val="041C7A04"/>
    <w:rsid w:val="07748C73"/>
    <w:rsid w:val="07FF58BE"/>
    <w:rsid w:val="0BFDF057"/>
    <w:rsid w:val="0DAA33ED"/>
    <w:rsid w:val="10BB48ED"/>
    <w:rsid w:val="1259F6C3"/>
    <w:rsid w:val="13079818"/>
    <w:rsid w:val="18AF2BAE"/>
    <w:rsid w:val="1A2410F7"/>
    <w:rsid w:val="1AA028F0"/>
    <w:rsid w:val="1ACA3E85"/>
    <w:rsid w:val="1C3BF951"/>
    <w:rsid w:val="1EEDFB39"/>
    <w:rsid w:val="1FD5F00A"/>
    <w:rsid w:val="21DE98D7"/>
    <w:rsid w:val="238DFD8D"/>
    <w:rsid w:val="2404FCFC"/>
    <w:rsid w:val="246B7D47"/>
    <w:rsid w:val="25F0D549"/>
    <w:rsid w:val="2822D55A"/>
    <w:rsid w:val="2869DA61"/>
    <w:rsid w:val="287F3242"/>
    <w:rsid w:val="2963127B"/>
    <w:rsid w:val="29FA6B5E"/>
    <w:rsid w:val="2A8BE1FC"/>
    <w:rsid w:val="2BB355E4"/>
    <w:rsid w:val="36DDEE4A"/>
    <w:rsid w:val="377BBE8E"/>
    <w:rsid w:val="3A16C8FF"/>
    <w:rsid w:val="3A6C61C0"/>
    <w:rsid w:val="3A7C64E1"/>
    <w:rsid w:val="3D25B9B6"/>
    <w:rsid w:val="3DB405A3"/>
    <w:rsid w:val="3E6A0BEB"/>
    <w:rsid w:val="3EADE511"/>
    <w:rsid w:val="3EC836FB"/>
    <w:rsid w:val="436CFD00"/>
    <w:rsid w:val="46FE6E9E"/>
    <w:rsid w:val="4C730E75"/>
    <w:rsid w:val="4D693C2E"/>
    <w:rsid w:val="5109B7B5"/>
    <w:rsid w:val="525AFA52"/>
    <w:rsid w:val="52CE9EAC"/>
    <w:rsid w:val="546D62A0"/>
    <w:rsid w:val="548C9956"/>
    <w:rsid w:val="55B90CE6"/>
    <w:rsid w:val="56EEA6B4"/>
    <w:rsid w:val="579F5C9A"/>
    <w:rsid w:val="58B102EE"/>
    <w:rsid w:val="5E5FA035"/>
    <w:rsid w:val="628B44AF"/>
    <w:rsid w:val="62D3ED71"/>
    <w:rsid w:val="65404D4B"/>
    <w:rsid w:val="66C9D045"/>
    <w:rsid w:val="691F6A0D"/>
    <w:rsid w:val="692E3099"/>
    <w:rsid w:val="6A4EEDA4"/>
    <w:rsid w:val="6C4D3C5C"/>
    <w:rsid w:val="6DB66D60"/>
    <w:rsid w:val="6DE1631D"/>
    <w:rsid w:val="6E3C15D9"/>
    <w:rsid w:val="7186475A"/>
    <w:rsid w:val="74384942"/>
    <w:rsid w:val="795E9055"/>
    <w:rsid w:val="7A123D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18A7"/>
  <w15:docId w15:val="{FAB0CD2E-A0B0-4850-B3A4-4F2D5BAEF3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38E"/>
    <w:pPr>
      <w:spacing w:after="120"/>
    </w:pPr>
    <w:rPr>
      <w:rFonts w:ascii="Times New Roman" w:hAnsi="Times New Roman" w:eastAsia="Arial" w:cs="Times New Roman"/>
      <w:sz w:val="24"/>
      <w:szCs w:val="24"/>
    </w:rPr>
  </w:style>
  <w:style w:type="paragraph" w:styleId="Heading1">
    <w:name w:val="heading 1"/>
    <w:aliases w:val="Section Title"/>
    <w:basedOn w:val="Normal"/>
    <w:qFormat/>
    <w:rsid w:val="0059544D"/>
    <w:pPr>
      <w:keepNext/>
      <w:widowControl/>
      <w:autoSpaceDE/>
      <w:autoSpaceDN/>
      <w:spacing w:after="240" w:line="276" w:lineRule="auto"/>
      <w:ind w:right="-29"/>
      <w:jc w:val="center"/>
      <w:outlineLvl w:val="0"/>
    </w:pPr>
    <w:rPr>
      <w:rFonts w:eastAsia="Lato"/>
      <w:b/>
      <w:smallCaps/>
      <w:noProof/>
      <w:color w:val="1D385B"/>
      <w:sz w:val="32"/>
      <w:szCs w:val="32"/>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BodyText"/>
    <w:link w:val="Heading2Char"/>
    <w:unhideWhenUsed/>
    <w:qFormat/>
    <w:rsid w:val="0059544D"/>
    <w:pPr>
      <w:keepNext/>
      <w:keepLines/>
      <w:widowControl/>
      <w:numPr>
        <w:ilvl w:val="1"/>
        <w:numId w:val="2"/>
      </w:numPr>
      <w:autoSpaceDE/>
      <w:autoSpaceDN/>
      <w:spacing w:before="480" w:after="240" w:line="276" w:lineRule="auto"/>
      <w:ind w:left="720" w:right="720" w:hanging="720"/>
      <w:jc w:val="both"/>
      <w:outlineLvl w:val="1"/>
    </w:pPr>
    <w:rPr>
      <w:rFonts w:eastAsia="Lato"/>
      <w:b/>
      <w:bCs/>
      <w:color w:val="1D385B"/>
    </w:rPr>
  </w:style>
  <w:style w:type="paragraph" w:styleId="Heading3">
    <w:name w:val="heading 3"/>
    <w:aliases w:val="Definition Term,3,hd3"/>
    <w:basedOn w:val="Normal"/>
    <w:unhideWhenUsed/>
    <w:qFormat/>
    <w:rsid w:val="00853BFF"/>
    <w:pPr>
      <w:spacing w:after="240"/>
      <w:outlineLvl w:val="2"/>
    </w:pPr>
    <w:rPr>
      <w:b/>
      <w:bCs/>
    </w:rPr>
  </w:style>
  <w:style w:type="paragraph" w:styleId="Heading4">
    <w:name w:val="heading 4"/>
    <w:aliases w:val="List Heading"/>
    <w:basedOn w:val="ListParagraph"/>
    <w:next w:val="Normal"/>
    <w:link w:val="Heading4Char"/>
    <w:uiPriority w:val="9"/>
    <w:unhideWhenUsed/>
    <w:qFormat/>
    <w:rsid w:val="00374DD8"/>
    <w:pPr>
      <w:numPr>
        <w:numId w:val="4"/>
      </w:numPr>
      <w:outlineLvl w:val="3"/>
    </w:pPr>
    <w:rPr>
      <w:b/>
      <w:b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51"/>
      <w:ind w:left="140"/>
    </w:pPr>
  </w:style>
  <w:style w:type="paragraph" w:styleId="TOC2">
    <w:name w:val="toc 2"/>
    <w:basedOn w:val="Normal"/>
    <w:uiPriority w:val="39"/>
    <w:qFormat/>
    <w:pPr>
      <w:spacing w:before="153"/>
      <w:ind w:left="365"/>
    </w:pPr>
  </w:style>
  <w:style w:type="paragraph" w:styleId="TOC3">
    <w:name w:val="toc 3"/>
    <w:basedOn w:val="Normal"/>
    <w:uiPriority w:val="39"/>
    <w:qFormat/>
    <w:pPr>
      <w:spacing w:before="152"/>
      <w:ind w:left="574"/>
    </w:pPr>
  </w:style>
  <w:style w:type="paragraph" w:styleId="BodyText">
    <w:name w:val="Body Text"/>
    <w:basedOn w:val="Normal"/>
    <w:link w:val="BodyTextChar"/>
    <w:uiPriority w:val="1"/>
    <w:qFormat/>
  </w:style>
  <w:style w:type="paragraph" w:styleId="Title">
    <w:name w:val="Title"/>
    <w:basedOn w:val="Normal"/>
    <w:uiPriority w:val="10"/>
    <w:qFormat/>
    <w:pPr>
      <w:spacing w:before="87"/>
      <w:ind w:left="140"/>
    </w:pPr>
    <w:rPr>
      <w:rFonts w:ascii="Arial Narrow" w:hAnsi="Arial Narrow" w:eastAsia="Arial Narrow" w:cs="Arial Narrow"/>
      <w:sz w:val="36"/>
      <w:szCs w:val="36"/>
    </w:rPr>
  </w:style>
  <w:style w:type="paragraph" w:styleId="ListParagraph">
    <w:name w:val="List Paragraph"/>
    <w:basedOn w:val="Normal"/>
    <w:uiPriority w:val="1"/>
    <w:qFormat/>
    <w:rsid w:val="00374DD8"/>
    <w:pPr>
      <w:numPr>
        <w:numId w:val="5"/>
      </w:numPr>
      <w:spacing w:after="240"/>
    </w:pPr>
  </w:style>
  <w:style w:type="paragraph" w:styleId="TableParagraph" w:customStyle="1">
    <w:name w:val="Table Paragraph"/>
    <w:basedOn w:val="Normal"/>
    <w:uiPriority w:val="1"/>
    <w:qFormat/>
    <w:pPr>
      <w:ind w:left="121"/>
    </w:pPr>
  </w:style>
  <w:style w:type="paragraph" w:styleId="Header">
    <w:name w:val="header"/>
    <w:basedOn w:val="Normal"/>
    <w:link w:val="HeaderChar"/>
    <w:uiPriority w:val="99"/>
    <w:unhideWhenUsed/>
    <w:rsid w:val="00E1234F"/>
    <w:pPr>
      <w:tabs>
        <w:tab w:val="center" w:pos="4680"/>
        <w:tab w:val="right" w:pos="9360"/>
      </w:tabs>
    </w:pPr>
  </w:style>
  <w:style w:type="character" w:styleId="HeaderChar" w:customStyle="1">
    <w:name w:val="Header Char"/>
    <w:basedOn w:val="DefaultParagraphFont"/>
    <w:link w:val="Header"/>
    <w:uiPriority w:val="99"/>
    <w:rsid w:val="00E1234F"/>
    <w:rPr>
      <w:rFonts w:ascii="Arial" w:hAnsi="Arial" w:eastAsia="Arial" w:cs="Arial"/>
    </w:rPr>
  </w:style>
  <w:style w:type="paragraph" w:styleId="Footer">
    <w:name w:val="footer"/>
    <w:basedOn w:val="Normal"/>
    <w:link w:val="FooterChar"/>
    <w:uiPriority w:val="99"/>
    <w:unhideWhenUsed/>
    <w:rsid w:val="00E1234F"/>
    <w:pPr>
      <w:tabs>
        <w:tab w:val="center" w:pos="4680"/>
        <w:tab w:val="right" w:pos="9360"/>
      </w:tabs>
    </w:pPr>
  </w:style>
  <w:style w:type="character" w:styleId="FooterChar" w:customStyle="1">
    <w:name w:val="Footer Char"/>
    <w:basedOn w:val="DefaultParagraphFont"/>
    <w:link w:val="Footer"/>
    <w:uiPriority w:val="99"/>
    <w:rsid w:val="00E1234F"/>
    <w:rPr>
      <w:rFonts w:ascii="Arial" w:hAnsi="Arial" w:eastAsia="Arial" w:cs="Arial"/>
    </w:rPr>
  </w:style>
  <w:style w:type="table" w:styleId="TableGrid1" w:customStyle="1">
    <w:name w:val="Table Grid1"/>
    <w:basedOn w:val="TableNormal"/>
    <w:next w:val="TableGrid"/>
    <w:uiPriority w:val="39"/>
    <w:rsid w:val="00FE78B4"/>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FE78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Defintion Text"/>
    <w:basedOn w:val="Normal"/>
    <w:uiPriority w:val="1"/>
    <w:qFormat/>
    <w:rsid w:val="00853BFF"/>
    <w:pPr>
      <w:spacing w:after="240"/>
    </w:pPr>
  </w:style>
  <w:style w:type="paragraph" w:styleId="TOCHeading">
    <w:name w:val="TOC Heading"/>
    <w:basedOn w:val="Heading1"/>
    <w:next w:val="Normal"/>
    <w:uiPriority w:val="39"/>
    <w:unhideWhenUsed/>
    <w:qFormat/>
    <w:rsid w:val="00A5435A"/>
    <w:pPr>
      <w:keepLines/>
      <w:spacing w:before="240" w:line="259" w:lineRule="auto"/>
      <w:outlineLvl w:val="9"/>
    </w:pPr>
    <w:rPr>
      <w:rFonts w:asciiTheme="majorHAnsi" w:hAnsiTheme="majorHAnsi" w:eastAsiaTheme="majorEastAsia" w:cstheme="majorBidi"/>
      <w:b w:val="0"/>
      <w:bCs/>
      <w:i/>
    </w:rPr>
  </w:style>
  <w:style w:type="character" w:styleId="Hyperlink">
    <w:name w:val="Hyperlink"/>
    <w:basedOn w:val="DefaultParagraphFont"/>
    <w:uiPriority w:val="99"/>
    <w:unhideWhenUsed/>
    <w:rsid w:val="00A5435A"/>
    <w:rPr>
      <w:color w:val="0000FF" w:themeColor="hyperlink"/>
      <w:u w:val="single"/>
    </w:rPr>
  </w:style>
  <w:style w:type="character" w:styleId="Heading2Char" w:customStyle="1">
    <w:name w:val="Heading 2 Char"/>
    <w:aliases w:val="header 1.1 Char,2 headline Char,h Char,hd2 Char,h2 Char,H2 Char,H21 Char,H22 Char,H23 Char,H211 Char,H221 Char,H24 Char,H212 Char,H222 Char,H231 Char,H2111 Char,H2211 Char,H25 Char,H213 Char,H223 Char,H232 Char,H2112 Char,H2212 Char"/>
    <w:basedOn w:val="DefaultParagraphFont"/>
    <w:link w:val="Heading2"/>
    <w:rsid w:val="0059544D"/>
    <w:rPr>
      <w:rFonts w:ascii="Times New Roman" w:hAnsi="Times New Roman" w:eastAsia="Lato" w:cs="Times New Roman"/>
      <w:b/>
      <w:bCs/>
      <w:color w:val="1D385B"/>
      <w:sz w:val="24"/>
      <w:szCs w:val="24"/>
    </w:rPr>
  </w:style>
  <w:style w:type="paragraph" w:styleId="Default" w:customStyle="1">
    <w:name w:val="Default"/>
    <w:rsid w:val="00F52C1F"/>
    <w:pPr>
      <w:widowControl/>
      <w:adjustRightInd w:val="0"/>
    </w:pPr>
    <w:rPr>
      <w:rFonts w:ascii="Calibri" w:hAnsi="Calibri" w:cs="Calibri"/>
      <w:color w:val="000000"/>
      <w:sz w:val="24"/>
      <w:szCs w:val="24"/>
    </w:rPr>
  </w:style>
  <w:style w:type="character" w:styleId="BodyTextChar" w:customStyle="1">
    <w:name w:val="Body Text Char"/>
    <w:basedOn w:val="DefaultParagraphFont"/>
    <w:link w:val="BodyText"/>
    <w:uiPriority w:val="1"/>
    <w:rsid w:val="008B1700"/>
    <w:rPr>
      <w:rFonts w:ascii="Times New Roman" w:hAnsi="Times New Roman" w:eastAsia="Arial" w:cs="Times New Roman"/>
      <w:sz w:val="24"/>
      <w:szCs w:val="24"/>
    </w:rPr>
  </w:style>
  <w:style w:type="character" w:styleId="Heading4Char" w:customStyle="1">
    <w:name w:val="Heading 4 Char"/>
    <w:aliases w:val="List Heading Char"/>
    <w:basedOn w:val="DefaultParagraphFont"/>
    <w:link w:val="Heading4"/>
    <w:uiPriority w:val="9"/>
    <w:rsid w:val="00374DD8"/>
    <w:rPr>
      <w:rFonts w:ascii="Times New Roman" w:hAnsi="Times New Roman" w:eastAsia="Arial" w:cs="Times New Roman"/>
      <w:b/>
      <w:bCs/>
      <w:color w:val="365F91" w:themeColor="accent1" w:themeShade="BF"/>
      <w:sz w:val="24"/>
      <w:szCs w:val="24"/>
    </w:rPr>
  </w:style>
  <w:style w:type="paragraph" w:styleId="DefinitionTerms" w:customStyle="1">
    <w:name w:val="Definition Terms"/>
    <w:basedOn w:val="Normal"/>
    <w:link w:val="DefinitionTermsChar"/>
    <w:qFormat/>
    <w:rsid w:val="004C21F5"/>
    <w:pPr>
      <w:spacing w:after="240"/>
    </w:pPr>
    <w:rPr>
      <w:b/>
      <w:bCs/>
    </w:rPr>
  </w:style>
  <w:style w:type="character" w:styleId="DefinitionTermsChar" w:customStyle="1">
    <w:name w:val="Definition Terms Char"/>
    <w:basedOn w:val="DefaultParagraphFont"/>
    <w:link w:val="DefinitionTerms"/>
    <w:rsid w:val="004C21F5"/>
    <w:rPr>
      <w:rFonts w:ascii="Times New Roman" w:hAnsi="Times New Roman" w:eastAsia="Arial" w:cs="Times New Roman"/>
      <w:b/>
      <w:bCs/>
      <w:sz w:val="24"/>
      <w:szCs w:val="24"/>
    </w:rPr>
  </w:style>
  <w:style w:type="paragraph" w:styleId="NormalWeb">
    <w:name w:val="Normal (Web)"/>
    <w:basedOn w:val="Normal"/>
    <w:uiPriority w:val="99"/>
    <w:semiHidden/>
    <w:unhideWhenUsed/>
    <w:rsid w:val="00100AF4"/>
    <w:pPr>
      <w:widowControl/>
      <w:autoSpaceDE/>
      <w:autoSpaceDN/>
      <w:spacing w:before="100" w:beforeAutospacing="1" w:after="100" w:afterAutospacing="1"/>
    </w:pPr>
    <w:rPr>
      <w:rFonts w:eastAsia="Times New Roman"/>
    </w:rPr>
  </w:style>
  <w:style w:type="paragraph" w:styleId="Caption">
    <w:name w:val="caption"/>
    <w:basedOn w:val="Normal"/>
    <w:next w:val="Normal"/>
    <w:uiPriority w:val="35"/>
    <w:unhideWhenUsed/>
    <w:qFormat/>
    <w:rsid w:val="009A6E59"/>
    <w:pPr>
      <w:widowControl/>
      <w:autoSpaceDE/>
      <w:autoSpaceDN/>
      <w:spacing w:after="200"/>
    </w:pPr>
    <w:rPr>
      <w:rFonts w:asciiTheme="minorHAnsi" w:hAnsiTheme="minorHAnsi" w:eastAsiaTheme="minorHAnsi" w:cstheme="minorBidi"/>
      <w:i/>
      <w:iCs/>
      <w:color w:val="1F497D" w:themeColor="text2"/>
      <w:sz w:val="18"/>
      <w:szCs w:val="18"/>
    </w:rPr>
  </w:style>
  <w:style w:type="character" w:styleId="UnresolvedMention">
    <w:name w:val="Unresolved Mention"/>
    <w:basedOn w:val="DefaultParagraphFont"/>
    <w:uiPriority w:val="99"/>
    <w:semiHidden/>
    <w:unhideWhenUsed/>
    <w:rsid w:val="00FD4631"/>
    <w:rPr>
      <w:color w:val="605E5C"/>
      <w:shd w:val="clear" w:color="auto" w:fill="E1DFDD"/>
    </w:rPr>
  </w:style>
  <w:style w:type="character" w:styleId="normaltextrun" w:customStyle="1">
    <w:name w:val="normaltextrun"/>
    <w:basedOn w:val="DefaultParagraphFont"/>
    <w:rsid w:val="00E62ACF"/>
  </w:style>
  <w:style w:type="character" w:styleId="eop" w:customStyle="1">
    <w:name w:val="eop"/>
    <w:basedOn w:val="DefaultParagraphFont"/>
    <w:rsid w:val="00E6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89804">
      <w:bodyDiv w:val="1"/>
      <w:marLeft w:val="0"/>
      <w:marRight w:val="0"/>
      <w:marTop w:val="0"/>
      <w:marBottom w:val="0"/>
      <w:divBdr>
        <w:top w:val="none" w:sz="0" w:space="0" w:color="auto"/>
        <w:left w:val="none" w:sz="0" w:space="0" w:color="auto"/>
        <w:bottom w:val="none" w:sz="0" w:space="0" w:color="auto"/>
        <w:right w:val="none" w:sz="0" w:space="0" w:color="auto"/>
      </w:divBdr>
    </w:div>
    <w:div w:id="1075788054">
      <w:bodyDiv w:val="1"/>
      <w:marLeft w:val="0"/>
      <w:marRight w:val="0"/>
      <w:marTop w:val="0"/>
      <w:marBottom w:val="0"/>
      <w:divBdr>
        <w:top w:val="none" w:sz="0" w:space="0" w:color="auto"/>
        <w:left w:val="none" w:sz="0" w:space="0" w:color="auto"/>
        <w:bottom w:val="none" w:sz="0" w:space="0" w:color="auto"/>
        <w:right w:val="none" w:sz="0" w:space="0" w:color="auto"/>
      </w:divBdr>
    </w:div>
    <w:div w:id="1078133295">
      <w:bodyDiv w:val="1"/>
      <w:marLeft w:val="0"/>
      <w:marRight w:val="0"/>
      <w:marTop w:val="0"/>
      <w:marBottom w:val="0"/>
      <w:divBdr>
        <w:top w:val="none" w:sz="0" w:space="0" w:color="auto"/>
        <w:left w:val="none" w:sz="0" w:space="0" w:color="auto"/>
        <w:bottom w:val="none" w:sz="0" w:space="0" w:color="auto"/>
        <w:right w:val="none" w:sz="0" w:space="0" w:color="auto"/>
      </w:divBdr>
    </w:div>
    <w:div w:id="184204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image" Target="media/image5.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4.xml" Id="rId23"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Props1.xml><?xml version="1.0" encoding="utf-8"?>
<ds:datastoreItem xmlns:ds="http://schemas.openxmlformats.org/officeDocument/2006/customXml" ds:itemID="{10B061CE-B041-4366-A229-9B1426292795}">
  <ds:schemaRefs>
    <ds:schemaRef ds:uri="http://schemas.openxmlformats.org/officeDocument/2006/bibliography"/>
  </ds:schemaRefs>
</ds:datastoreItem>
</file>

<file path=customXml/itemProps2.xml><?xml version="1.0" encoding="utf-8"?>
<ds:datastoreItem xmlns:ds="http://schemas.openxmlformats.org/officeDocument/2006/customXml" ds:itemID="{49806EE3-7666-4AAE-AB12-F69B6BADE2BC}">
  <ds:schemaRefs>
    <ds:schemaRef ds:uri="http://schemas.microsoft.com/sharepoint/v3/contenttype/forms"/>
  </ds:schemaRefs>
</ds:datastoreItem>
</file>

<file path=customXml/itemProps3.xml><?xml version="1.0" encoding="utf-8"?>
<ds:datastoreItem xmlns:ds="http://schemas.openxmlformats.org/officeDocument/2006/customXml" ds:itemID="{92D7BD56-27EE-4107-AAB9-D1D7911DF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4a97-74a8-4419-a01c-1349cce2654e"/>
    <ds:schemaRef ds:uri="4d53f57f-bd2c-40ff-80d2-3d1d1a5a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6F232-7EEA-4E73-9FCA-EA6D24467974}">
  <ds:schemaRefs>
    <ds:schemaRef ds:uri="http://schemas.microsoft.com/office/2006/metadata/properties"/>
    <ds:schemaRef ds:uri="http://schemas.microsoft.com/office/infopath/2007/PartnerControls"/>
    <ds:schemaRef ds:uri="4d53f57f-bd2c-40ff-80d2-3d1d1a5a38fb"/>
    <ds:schemaRef ds:uri="84674a97-74a8-4419-a01c-1349cce265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Aid: Introduction to RMF for Special Access Programs (SAPs)</dc:title>
  <dc:subject/>
  <dc:creator>Center for Development of Security Excellence (CDSE)</dc:creator>
  <keywords/>
  <lastModifiedBy>Insana Collins</lastModifiedBy>
  <revision>25</revision>
  <lastPrinted>2025-05-20T20:42:00.0000000Z</lastPrinted>
  <dcterms:created xsi:type="dcterms:W3CDTF">2023-08-14T04:15:00.0000000Z</dcterms:created>
  <dcterms:modified xsi:type="dcterms:W3CDTF">2025-05-21T22:15:49.3296936Z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2021-03-30T00:00:00Z</vt:filetime>
  </property>
  <property fmtid="{D5CDD505-2E9C-101B-9397-08002B2CF9AE}" pid="4" name="ContentTypeId">
    <vt:lpwstr>0x01010096AF8D95503AEE46B3A46E0177CC89D8</vt:lpwstr>
  </property>
  <property fmtid="{D5CDD505-2E9C-101B-9397-08002B2CF9AE}" pid="5" name="MediaServiceImageTags">
    <vt:lpwstr/>
  </property>
  <property fmtid="{D5CDD505-2E9C-101B-9397-08002B2CF9AE}" pid="6" name="GrammarlyDocumentId">
    <vt:lpwstr>9a5f24f4988e55831717ced109851d51debdf071fa764090cb771756cff4bddf</vt:lpwstr>
  </property>
</Properties>
</file>