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13464" w:rsidR="009B5286" w:rsidP="0041438E" w:rsidRDefault="009B5286" w14:paraId="7E8B541F" w14:textId="77777777">
      <w:pPr>
        <w:pStyle w:val="Title"/>
      </w:pPr>
    </w:p>
    <w:p w:rsidRPr="00E13464" w:rsidR="008D7BAB" w:rsidP="008D7BAB" w:rsidRDefault="001B37DE" w14:paraId="280D735C" w14:textId="7059951D">
      <w:pPr>
        <w:jc w:val="center"/>
      </w:pPr>
      <w:r w:rsidRPr="0007309D">
        <w:rPr>
          <w:noProof/>
        </w:rPr>
        <w:drawing>
          <wp:inline distT="0" distB="0" distL="0" distR="0" wp14:anchorId="37BA66C8" wp14:editId="0505DA35">
            <wp:extent cx="1362456" cy="1362456"/>
            <wp:effectExtent l="0" t="0" r="0" b="0"/>
            <wp:docPr id="1583727461" name="Picture 1583727461"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727461" name="Picture 1583727461" descr="A picture containing text, sign, outdoo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456" cy="1362456"/>
                    </a:xfrm>
                    <a:prstGeom prst="rect">
                      <a:avLst/>
                    </a:prstGeom>
                    <a:noFill/>
                  </pic:spPr>
                </pic:pic>
              </a:graphicData>
            </a:graphic>
          </wp:inline>
        </w:drawing>
      </w:r>
      <w:r w:rsidR="008D7BAB">
        <w:rPr>
          <w:noProof/>
        </w:rPr>
        <w:drawing>
          <wp:inline distT="0" distB="0" distL="0" distR="0" wp14:anchorId="4E8EF038" wp14:editId="36EAFF86">
            <wp:extent cx="1056066" cy="1362456"/>
            <wp:effectExtent l="0" t="0" r="0" b="0"/>
            <wp:docPr id="1727437388" name="Picture 172743738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37388" name="Picture 1727437388"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56066" cy="1362456"/>
                    </a:xfrm>
                    <a:prstGeom prst="rect">
                      <a:avLst/>
                    </a:prstGeom>
                  </pic:spPr>
                </pic:pic>
              </a:graphicData>
            </a:graphic>
          </wp:inline>
        </w:drawing>
      </w:r>
    </w:p>
    <w:p w:rsidRPr="00E13464" w:rsidR="00C90221" w:rsidP="0041438E" w:rsidRDefault="00C90221" w14:paraId="01A27D9F" w14:textId="77777777"/>
    <w:p w:rsidRPr="00B12B60" w:rsidR="009B5286" w:rsidP="0041438E" w:rsidRDefault="009B5286" w14:paraId="2FEEB1BA" w14:textId="77777777"/>
    <w:p w:rsidRPr="00B12B60" w:rsidR="00E1712D" w:rsidP="004C21F5" w:rsidRDefault="00AE7BBD" w14:paraId="78C7A4D1" w14:textId="2EADED87">
      <w:pPr>
        <w:pBdr>
          <w:bottom w:val="double" w:color="auto" w:sz="4" w:space="1"/>
        </w:pBdr>
        <w:jc w:val="center"/>
        <w:rPr>
          <w:smallCaps/>
        </w:rPr>
      </w:pPr>
      <w:r w:rsidRPr="00B12B60">
        <w:rPr>
          <w:smallCaps/>
        </w:rPr>
        <w:t>Operation Vulcan Logic (OVL)</w:t>
      </w:r>
    </w:p>
    <w:p w:rsidRPr="00B12B60" w:rsidR="00BA469C" w:rsidP="00D041E6" w:rsidRDefault="00BA469C" w14:paraId="46264218" w14:textId="77777777">
      <w:pPr>
        <w:jc w:val="center"/>
      </w:pPr>
      <w:r w:rsidRPr="00B12B60">
        <w:t>CRA Onboarding Process</w:t>
      </w:r>
    </w:p>
    <w:p w:rsidRPr="00B12B60" w:rsidR="00CF57BD" w:rsidP="00D041E6" w:rsidRDefault="00CF2A68" w14:paraId="5F6AC39A" w14:textId="25651671">
      <w:pPr>
        <w:jc w:val="center"/>
      </w:pPr>
      <w:r>
        <w:t>V</w:t>
      </w:r>
      <w:r w:rsidR="23C24A5F">
        <w:t>2</w:t>
      </w:r>
      <w:r w:rsidR="00E1712D">
        <w:t>.</w:t>
      </w:r>
      <w:r>
        <w:t>0</w:t>
      </w:r>
    </w:p>
    <w:p w:rsidR="7AD29FB8" w:rsidP="7BBBAD0D" w:rsidRDefault="7AD29FB8" w14:paraId="314BB4C5" w14:textId="2363FE89">
      <w:pPr>
        <w:spacing w:line="259" w:lineRule="auto"/>
        <w:jc w:val="center"/>
      </w:pPr>
      <w:r>
        <w:t>February 2024</w:t>
      </w:r>
    </w:p>
    <w:p w:rsidRPr="00B12B60" w:rsidR="00E1712D" w:rsidP="00D041E6" w:rsidRDefault="00E1712D" w14:paraId="1767AF51" w14:textId="77777777">
      <w:pPr>
        <w:jc w:val="center"/>
      </w:pPr>
    </w:p>
    <w:p w:rsidRPr="00B12B60" w:rsidR="009B5286" w:rsidP="00D041E6" w:rsidRDefault="009B5286" w14:paraId="52321657" w14:textId="5E43A11D">
      <w:pPr>
        <w:jc w:val="center"/>
      </w:pPr>
    </w:p>
    <w:p w:rsidRPr="00B12B60" w:rsidR="009B5286" w:rsidP="00D041E6" w:rsidRDefault="009B5286" w14:paraId="19C2442B" w14:textId="77777777">
      <w:pPr>
        <w:jc w:val="center"/>
      </w:pPr>
    </w:p>
    <w:p w:rsidRPr="00B12B60" w:rsidR="009B5286" w:rsidP="0041438E" w:rsidRDefault="009B5286" w14:paraId="4CBDDFEA" w14:textId="0414D990"/>
    <w:p w:rsidRPr="00B12B60" w:rsidR="009B5286" w:rsidP="0041438E" w:rsidRDefault="009B5286" w14:paraId="69DA1A8D" w14:textId="3791BC66"/>
    <w:p w:rsidRPr="00E13464" w:rsidR="009B5286" w:rsidP="0041438E" w:rsidRDefault="009B5286" w14:paraId="6F39838A" w14:textId="77777777"/>
    <w:p w:rsidRPr="00E13464" w:rsidR="009B5286" w:rsidP="0041438E" w:rsidRDefault="009B5286" w14:paraId="7257B898" w14:textId="77777777">
      <w:pPr>
        <w:pStyle w:val="Title"/>
      </w:pPr>
    </w:p>
    <w:p w:rsidRPr="00E13464" w:rsidR="009B5286" w:rsidP="0041438E" w:rsidRDefault="009B5286" w14:paraId="170D7331" w14:textId="77777777">
      <w:pPr>
        <w:pStyle w:val="Title"/>
      </w:pPr>
    </w:p>
    <w:p w:rsidRPr="00E13464" w:rsidR="009B5286" w:rsidP="0041438E" w:rsidRDefault="009B5286" w14:paraId="3F01E4C4" w14:textId="77777777">
      <w:pPr>
        <w:pStyle w:val="Title"/>
      </w:pPr>
    </w:p>
    <w:p w:rsidRPr="00E13464" w:rsidR="00C96207" w:rsidP="0041438E" w:rsidRDefault="00C96207" w14:paraId="2DDBCC83" w14:textId="77777777">
      <w:pPr>
        <w:pStyle w:val="Title"/>
      </w:pPr>
    </w:p>
    <w:p w:rsidRPr="00E13464" w:rsidR="00FE1536" w:rsidP="0041438E" w:rsidRDefault="00FE1536" w14:paraId="5A47E4B7" w14:textId="77777777">
      <w:bookmarkStart w:name="_Toc68513962" w:id="0"/>
      <w:r w:rsidRPr="00E13464">
        <w:br w:type="page"/>
      </w:r>
    </w:p>
    <w:p w:rsidRPr="00E13464" w:rsidR="00C96207" w:rsidP="0041438E" w:rsidRDefault="00C96207" w14:paraId="7958DA3E" w14:textId="7C1F5D36">
      <w:pPr>
        <w:pStyle w:val="Heading1"/>
      </w:pPr>
      <w:bookmarkStart w:name="_Toc134102427" w:id="1"/>
      <w:bookmarkStart w:name="_Toc135056309" w:id="2"/>
      <w:r w:rsidRPr="1ACA3E85">
        <w:lastRenderedPageBreak/>
        <w:t>Version History</w:t>
      </w:r>
      <w:bookmarkEnd w:id="0"/>
      <w:bookmarkEnd w:id="1"/>
      <w:bookmarkEnd w:id="2"/>
    </w:p>
    <w:p w:rsidRPr="00E13464" w:rsidR="00C96207" w:rsidP="0041438E" w:rsidRDefault="00C96207" w14:paraId="60B96F29" w14:textId="29ACD2F9">
      <w:r w:rsidRPr="55B90CE6">
        <w:t>REVISION AND HISTORY PAGE</w:t>
      </w:r>
      <w:r w:rsidRPr="55B90CE6" w:rsidR="00803286">
        <w:t>:</w:t>
      </w:r>
      <w:r w:rsidRPr="55B90CE6">
        <w:t xml:space="preserve"> Revisions and version changes to this document are recorded within the following table. New versions are published when changes to the document equate to 10 percent or greater of the document’s content or if a change requires immediate implementation. This record is maintained throughout the life of the document. </w:t>
      </w:r>
    </w:p>
    <w:p w:rsidRPr="00E13464" w:rsidR="00C96207" w:rsidP="0041438E" w:rsidRDefault="00C96207" w14:paraId="44EA74CD" w14:textId="77777777"/>
    <w:p w:rsidRPr="00E13464" w:rsidR="00FE1536" w:rsidP="0041438E" w:rsidRDefault="00C96207" w14:paraId="13137586" w14:textId="70BB9B2D">
      <w:r w:rsidRPr="55B90CE6">
        <w:t xml:space="preserve">This document will be reviewed at a minimum </w:t>
      </w:r>
      <w:r>
        <w:t>annually</w:t>
      </w:r>
      <w:r w:rsidRPr="55B90CE6">
        <w:t>.</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2340"/>
        <w:gridCol w:w="2340"/>
        <w:gridCol w:w="2340"/>
        <w:gridCol w:w="2340"/>
      </w:tblGrid>
      <w:tr w:rsidR="0180E7EB" w:rsidTr="0180E7EB" w14:paraId="50845C41" w14:textId="77777777">
        <w:trPr>
          <w:trHeight w:val="300"/>
        </w:trPr>
        <w:tc>
          <w:tcPr>
            <w:tcW w:w="2340" w:type="dxa"/>
            <w:tcBorders>
              <w:top w:val="single" w:color="909090" w:sz="6" w:space="0"/>
              <w:left w:val="single" w:color="909090" w:sz="6" w:space="0"/>
              <w:bottom w:val="single" w:color="909090" w:sz="6" w:space="0"/>
              <w:right w:val="single" w:color="909090" w:sz="6" w:space="0"/>
            </w:tcBorders>
            <w:shd w:val="clear" w:color="auto" w:fill="1D385B"/>
            <w:tcMar>
              <w:left w:w="60" w:type="dxa"/>
              <w:right w:w="60" w:type="dxa"/>
            </w:tcMar>
          </w:tcPr>
          <w:p w:rsidR="0180E7EB" w:rsidP="0180E7EB" w:rsidRDefault="0180E7EB" w14:paraId="63FDFC84" w14:textId="1FDF1BBF">
            <w:pPr>
              <w:spacing w:after="0" w:line="270" w:lineRule="exact"/>
              <w:rPr>
                <w:rFonts w:eastAsia="Times New Roman"/>
                <w:color w:val="FFFFFF" w:themeColor="background1"/>
              </w:rPr>
            </w:pPr>
            <w:r w:rsidRPr="7ECD40B9">
              <w:rPr>
                <w:rFonts w:eastAsia="Times New Roman"/>
                <w:b/>
                <w:color w:val="FFFFFF" w:themeColor="background1"/>
              </w:rPr>
              <w:t>Date</w:t>
            </w:r>
          </w:p>
        </w:tc>
        <w:tc>
          <w:tcPr>
            <w:tcW w:w="2340" w:type="dxa"/>
            <w:tcBorders>
              <w:top w:val="single" w:color="909090" w:sz="6" w:space="0"/>
              <w:left w:val="single" w:color="909090" w:sz="6" w:space="0"/>
              <w:bottom w:val="single" w:color="909090" w:sz="6" w:space="0"/>
              <w:right w:val="single" w:color="909090" w:sz="6" w:space="0"/>
            </w:tcBorders>
            <w:shd w:val="clear" w:color="auto" w:fill="1D385B"/>
            <w:tcMar>
              <w:left w:w="60" w:type="dxa"/>
              <w:right w:w="60" w:type="dxa"/>
            </w:tcMar>
          </w:tcPr>
          <w:p w:rsidR="0180E7EB" w:rsidP="0180E7EB" w:rsidRDefault="0180E7EB" w14:paraId="32379B8C" w14:textId="5514083F">
            <w:pPr>
              <w:spacing w:after="0" w:line="270" w:lineRule="exact"/>
              <w:rPr>
                <w:rFonts w:eastAsia="Times New Roman"/>
                <w:color w:val="FFFFFF" w:themeColor="background1"/>
              </w:rPr>
            </w:pPr>
            <w:r w:rsidRPr="7ECD40B9">
              <w:rPr>
                <w:rFonts w:eastAsia="Times New Roman"/>
                <w:b/>
                <w:color w:val="FFFFFF" w:themeColor="background1"/>
              </w:rPr>
              <w:t>Version</w:t>
            </w:r>
          </w:p>
        </w:tc>
        <w:tc>
          <w:tcPr>
            <w:tcW w:w="2340" w:type="dxa"/>
            <w:tcBorders>
              <w:top w:val="single" w:color="909090" w:sz="6" w:space="0"/>
              <w:left w:val="single" w:color="909090" w:sz="6" w:space="0"/>
              <w:bottom w:val="single" w:color="909090" w:sz="6" w:space="0"/>
              <w:right w:val="single" w:color="909090" w:sz="6" w:space="0"/>
            </w:tcBorders>
            <w:shd w:val="clear" w:color="auto" w:fill="1D385B"/>
            <w:tcMar>
              <w:left w:w="60" w:type="dxa"/>
              <w:right w:w="60" w:type="dxa"/>
            </w:tcMar>
          </w:tcPr>
          <w:p w:rsidR="0180E7EB" w:rsidP="0180E7EB" w:rsidRDefault="0180E7EB" w14:paraId="480C9E23" w14:textId="0134400D">
            <w:pPr>
              <w:spacing w:after="0" w:line="270" w:lineRule="exact"/>
              <w:rPr>
                <w:rFonts w:eastAsia="Times New Roman"/>
                <w:color w:val="FFFFFF" w:themeColor="background1"/>
              </w:rPr>
            </w:pPr>
            <w:r w:rsidRPr="7ECD40B9">
              <w:rPr>
                <w:rFonts w:eastAsia="Times New Roman"/>
                <w:b/>
                <w:color w:val="FFFFFF" w:themeColor="background1"/>
              </w:rPr>
              <w:t>Change Type</w:t>
            </w:r>
          </w:p>
        </w:tc>
        <w:tc>
          <w:tcPr>
            <w:tcW w:w="2340" w:type="dxa"/>
            <w:tcBorders>
              <w:top w:val="single" w:color="909090" w:sz="6" w:space="0"/>
              <w:left w:val="single" w:color="909090" w:sz="6" w:space="0"/>
              <w:bottom w:val="single" w:color="909090" w:sz="6" w:space="0"/>
              <w:right w:val="single" w:color="909090" w:sz="6" w:space="0"/>
            </w:tcBorders>
            <w:shd w:val="clear" w:color="auto" w:fill="1D385B"/>
            <w:tcMar>
              <w:left w:w="60" w:type="dxa"/>
              <w:right w:w="60" w:type="dxa"/>
            </w:tcMar>
          </w:tcPr>
          <w:p w:rsidR="0180E7EB" w:rsidP="0180E7EB" w:rsidRDefault="0180E7EB" w14:paraId="38DA7CCB" w14:textId="5824C6A6">
            <w:pPr>
              <w:spacing w:after="0" w:line="270" w:lineRule="exact"/>
              <w:rPr>
                <w:rFonts w:eastAsia="Times New Roman"/>
                <w:color w:val="FFFFFF" w:themeColor="background1"/>
              </w:rPr>
            </w:pPr>
            <w:r w:rsidRPr="7ECD40B9">
              <w:rPr>
                <w:rFonts w:eastAsia="Times New Roman"/>
                <w:b/>
                <w:color w:val="FFFFFF" w:themeColor="background1"/>
              </w:rPr>
              <w:t>Modified By</w:t>
            </w:r>
          </w:p>
        </w:tc>
      </w:tr>
      <w:tr w:rsidR="0180E7EB" w:rsidTr="0180E7EB" w14:paraId="63876D25" w14:textId="77777777">
        <w:trPr>
          <w:trHeight w:val="300"/>
        </w:trPr>
        <w:tc>
          <w:tcPr>
            <w:tcW w:w="2340" w:type="dxa"/>
            <w:tcBorders>
              <w:top w:val="single" w:color="909090" w:sz="6" w:space="0"/>
              <w:left w:val="single" w:color="909090" w:sz="6" w:space="0"/>
              <w:bottom w:val="single" w:color="909090" w:sz="6" w:space="0"/>
              <w:right w:val="single" w:color="909090" w:sz="6" w:space="0"/>
            </w:tcBorders>
            <w:tcMar>
              <w:left w:w="60" w:type="dxa"/>
              <w:right w:w="60" w:type="dxa"/>
            </w:tcMar>
          </w:tcPr>
          <w:p w:rsidR="0180E7EB" w:rsidP="0180E7EB" w:rsidRDefault="0180E7EB" w14:paraId="33FC0003" w14:textId="16F99D08">
            <w:pPr>
              <w:spacing w:after="0" w:line="270" w:lineRule="exact"/>
              <w:rPr>
                <w:rFonts w:eastAsia="Times New Roman"/>
                <w:color w:val="000000" w:themeColor="text1"/>
              </w:rPr>
            </w:pPr>
            <w:r w:rsidRPr="7ECD40B9">
              <w:rPr>
                <w:rFonts w:eastAsia="Times New Roman"/>
                <w:color w:val="000000" w:themeColor="text1"/>
              </w:rPr>
              <w:t>20 December 2023</w:t>
            </w:r>
          </w:p>
        </w:tc>
        <w:tc>
          <w:tcPr>
            <w:tcW w:w="2340" w:type="dxa"/>
            <w:tcBorders>
              <w:top w:val="single" w:color="909090" w:sz="6" w:space="0"/>
              <w:left w:val="single" w:color="909090" w:sz="6" w:space="0"/>
              <w:bottom w:val="single" w:color="909090" w:sz="6" w:space="0"/>
              <w:right w:val="single" w:color="909090" w:sz="6" w:space="0"/>
            </w:tcBorders>
            <w:tcMar>
              <w:left w:w="60" w:type="dxa"/>
              <w:right w:w="60" w:type="dxa"/>
            </w:tcMar>
          </w:tcPr>
          <w:p w:rsidR="0180E7EB" w:rsidP="0180E7EB" w:rsidRDefault="0180E7EB" w14:paraId="33586F53" w14:textId="739BB3FD">
            <w:pPr>
              <w:spacing w:after="0" w:line="270" w:lineRule="exact"/>
              <w:rPr>
                <w:rFonts w:eastAsia="Times New Roman"/>
                <w:color w:val="000000" w:themeColor="text1"/>
              </w:rPr>
            </w:pPr>
            <w:r w:rsidRPr="7ECD40B9">
              <w:rPr>
                <w:rFonts w:eastAsia="Times New Roman"/>
                <w:color w:val="000000" w:themeColor="text1"/>
              </w:rPr>
              <w:t>V1.0</w:t>
            </w:r>
          </w:p>
        </w:tc>
        <w:tc>
          <w:tcPr>
            <w:tcW w:w="2340" w:type="dxa"/>
            <w:tcBorders>
              <w:top w:val="single" w:color="909090" w:sz="6" w:space="0"/>
              <w:left w:val="single" w:color="909090" w:sz="6" w:space="0"/>
              <w:bottom w:val="single" w:color="909090" w:sz="6" w:space="0"/>
              <w:right w:val="single" w:color="909090" w:sz="6" w:space="0"/>
            </w:tcBorders>
            <w:tcMar>
              <w:left w:w="60" w:type="dxa"/>
              <w:right w:w="60" w:type="dxa"/>
            </w:tcMar>
          </w:tcPr>
          <w:p w:rsidR="0180E7EB" w:rsidP="0180E7EB" w:rsidRDefault="0180E7EB" w14:paraId="41D5A589" w14:textId="64E06978">
            <w:pPr>
              <w:spacing w:after="0" w:line="270" w:lineRule="exact"/>
              <w:rPr>
                <w:rFonts w:eastAsia="Times New Roman"/>
                <w:color w:val="000000" w:themeColor="text1"/>
              </w:rPr>
            </w:pPr>
            <w:r w:rsidRPr="7ECD40B9">
              <w:rPr>
                <w:rFonts w:eastAsia="Times New Roman"/>
                <w:color w:val="000000" w:themeColor="text1"/>
              </w:rPr>
              <w:t>Initial Version</w:t>
            </w:r>
          </w:p>
        </w:tc>
        <w:tc>
          <w:tcPr>
            <w:tcW w:w="2340" w:type="dxa"/>
            <w:tcBorders>
              <w:top w:val="single" w:color="909090" w:sz="6" w:space="0"/>
              <w:left w:val="single" w:color="909090" w:sz="6" w:space="0"/>
              <w:bottom w:val="single" w:color="909090" w:sz="6" w:space="0"/>
              <w:right w:val="single" w:color="909090" w:sz="6" w:space="0"/>
            </w:tcBorders>
            <w:tcMar>
              <w:left w:w="60" w:type="dxa"/>
              <w:right w:w="60" w:type="dxa"/>
            </w:tcMar>
          </w:tcPr>
          <w:p w:rsidR="0180E7EB" w:rsidP="0180E7EB" w:rsidRDefault="0180E7EB" w14:paraId="0CE16F4D" w14:textId="0C6DA9FF">
            <w:pPr>
              <w:spacing w:after="0" w:line="270" w:lineRule="exact"/>
              <w:rPr>
                <w:rFonts w:eastAsia="Times New Roman"/>
                <w:color w:val="000000" w:themeColor="text1"/>
              </w:rPr>
            </w:pPr>
            <w:r w:rsidRPr="7ECD40B9">
              <w:rPr>
                <w:rFonts w:eastAsia="Times New Roman"/>
                <w:color w:val="000000" w:themeColor="text1"/>
              </w:rPr>
              <w:t>ARLO-Solutions</w:t>
            </w:r>
          </w:p>
        </w:tc>
      </w:tr>
      <w:tr w:rsidR="0180E7EB" w:rsidTr="0180E7EB" w14:paraId="3032A307" w14:textId="77777777">
        <w:trPr>
          <w:trHeight w:val="300"/>
        </w:trPr>
        <w:tc>
          <w:tcPr>
            <w:tcW w:w="2340" w:type="dxa"/>
            <w:tcBorders>
              <w:top w:val="single" w:color="909090" w:sz="6" w:space="0"/>
              <w:left w:val="single" w:color="909090" w:sz="6" w:space="0"/>
              <w:bottom w:val="single" w:color="909090" w:sz="6" w:space="0"/>
              <w:right w:val="single" w:color="909090" w:sz="6" w:space="0"/>
            </w:tcBorders>
            <w:tcMar>
              <w:left w:w="60" w:type="dxa"/>
              <w:right w:w="60" w:type="dxa"/>
            </w:tcMar>
          </w:tcPr>
          <w:p w:rsidR="0180E7EB" w:rsidP="0180E7EB" w:rsidRDefault="0180E7EB" w14:paraId="41F45B46" w14:textId="4DFBE79A">
            <w:pPr>
              <w:spacing w:after="0" w:line="270" w:lineRule="exact"/>
              <w:rPr>
                <w:rFonts w:eastAsia="Times New Roman"/>
                <w:color w:val="000000" w:themeColor="text1"/>
              </w:rPr>
            </w:pPr>
            <w:r w:rsidRPr="7ECD40B9">
              <w:rPr>
                <w:rFonts w:eastAsia="Times New Roman"/>
                <w:color w:val="000000" w:themeColor="text1"/>
              </w:rPr>
              <w:t>25 February</w:t>
            </w:r>
          </w:p>
        </w:tc>
        <w:tc>
          <w:tcPr>
            <w:tcW w:w="2340" w:type="dxa"/>
            <w:tcBorders>
              <w:top w:val="single" w:color="909090" w:sz="6" w:space="0"/>
              <w:left w:val="single" w:color="909090" w:sz="6" w:space="0"/>
              <w:bottom w:val="single" w:color="909090" w:sz="6" w:space="0"/>
              <w:right w:val="single" w:color="909090" w:sz="6" w:space="0"/>
            </w:tcBorders>
            <w:tcMar>
              <w:left w:w="60" w:type="dxa"/>
              <w:right w:w="60" w:type="dxa"/>
            </w:tcMar>
          </w:tcPr>
          <w:p w:rsidR="0180E7EB" w:rsidP="0180E7EB" w:rsidRDefault="0180E7EB" w14:paraId="06E58487" w14:textId="63D32210">
            <w:pPr>
              <w:spacing w:after="0" w:line="270" w:lineRule="exact"/>
              <w:rPr>
                <w:rFonts w:eastAsia="Times New Roman"/>
                <w:color w:val="000000" w:themeColor="text1"/>
              </w:rPr>
            </w:pPr>
            <w:r w:rsidRPr="7ECD40B9">
              <w:rPr>
                <w:rFonts w:eastAsia="Times New Roman"/>
                <w:color w:val="000000" w:themeColor="text1"/>
              </w:rPr>
              <w:t>V2.0</w:t>
            </w:r>
          </w:p>
        </w:tc>
        <w:tc>
          <w:tcPr>
            <w:tcW w:w="2340" w:type="dxa"/>
            <w:tcBorders>
              <w:top w:val="single" w:color="909090" w:sz="6" w:space="0"/>
              <w:left w:val="single" w:color="909090" w:sz="6" w:space="0"/>
              <w:bottom w:val="single" w:color="909090" w:sz="6" w:space="0"/>
              <w:right w:val="single" w:color="909090" w:sz="6" w:space="0"/>
            </w:tcBorders>
            <w:tcMar>
              <w:left w:w="60" w:type="dxa"/>
              <w:right w:w="60" w:type="dxa"/>
            </w:tcMar>
          </w:tcPr>
          <w:p w:rsidR="0180E7EB" w:rsidP="0180E7EB" w:rsidRDefault="0180E7EB" w14:paraId="10001038" w14:textId="01008DA3">
            <w:pPr>
              <w:spacing w:after="0" w:line="270" w:lineRule="exact"/>
              <w:rPr>
                <w:rFonts w:eastAsia="Times New Roman"/>
                <w:color w:val="000000" w:themeColor="text1"/>
              </w:rPr>
            </w:pPr>
            <w:r w:rsidRPr="7ECD40B9">
              <w:rPr>
                <w:rFonts w:eastAsia="Times New Roman"/>
                <w:color w:val="000000" w:themeColor="text1"/>
              </w:rPr>
              <w:t>CDAO Template</w:t>
            </w:r>
          </w:p>
        </w:tc>
        <w:tc>
          <w:tcPr>
            <w:tcW w:w="2340" w:type="dxa"/>
            <w:tcBorders>
              <w:top w:val="single" w:color="909090" w:sz="6" w:space="0"/>
              <w:left w:val="single" w:color="909090" w:sz="6" w:space="0"/>
              <w:bottom w:val="single" w:color="909090" w:sz="6" w:space="0"/>
              <w:right w:val="single" w:color="909090" w:sz="6" w:space="0"/>
            </w:tcBorders>
            <w:tcMar>
              <w:left w:w="60" w:type="dxa"/>
              <w:right w:w="60" w:type="dxa"/>
            </w:tcMar>
          </w:tcPr>
          <w:p w:rsidR="0180E7EB" w:rsidP="0180E7EB" w:rsidRDefault="0180E7EB" w14:paraId="78E4C6B0" w14:textId="6D919C81">
            <w:pPr>
              <w:spacing w:after="0" w:line="270" w:lineRule="exact"/>
              <w:rPr>
                <w:rFonts w:eastAsia="Times New Roman"/>
                <w:color w:val="000000" w:themeColor="text1"/>
              </w:rPr>
            </w:pPr>
            <w:r w:rsidRPr="7ECD40B9">
              <w:rPr>
                <w:rFonts w:eastAsia="Times New Roman"/>
                <w:color w:val="000000" w:themeColor="text1"/>
              </w:rPr>
              <w:t>ARLO-Solutions</w:t>
            </w:r>
          </w:p>
        </w:tc>
      </w:tr>
    </w:tbl>
    <w:p w:rsidRPr="00E13464" w:rsidR="00A5435A" w:rsidP="0041438E" w:rsidRDefault="00A5435A" w14:paraId="5435EF8D" w14:textId="79BF4E7D">
      <w:pPr>
        <w:sectPr w:rsidRPr="00E13464" w:rsidR="00A5435A" w:rsidSect="00227550">
          <w:headerReference w:type="default" r:id="rId13"/>
          <w:footerReference w:type="default" r:id="rId14"/>
          <w:headerReference w:type="first" r:id="rId15"/>
          <w:footerReference w:type="first" r:id="rId16"/>
          <w:type w:val="continuous"/>
          <w:pgSz w:w="12240" w:h="15840" w:orient="portrait"/>
          <w:pgMar w:top="1440" w:right="1440" w:bottom="1440" w:left="1440" w:header="432" w:footer="0" w:gutter="0"/>
          <w:pgNumType w:start="0"/>
          <w:cols w:space="720"/>
          <w:titlePg/>
          <w:docGrid w:linePitch="326"/>
        </w:sectPr>
      </w:pPr>
    </w:p>
    <w:bookmarkStart w:name="_Toc135056310" w:displacedByCustomXml="next" w:id="16"/>
    <w:bookmarkStart w:name="_Toc134102428" w:displacedByCustomXml="next" w:id="17"/>
    <w:sdt>
      <w:sdtPr>
        <w:id w:val="707075910"/>
        <w:docPartObj>
          <w:docPartGallery w:val="Table of Contents"/>
          <w:docPartUnique/>
        </w:docPartObj>
        <w:rPr>
          <w:rFonts w:eastAsia="Arial"/>
          <w:b w:val="0"/>
          <w:bCs w:val="0"/>
          <w:caps w:val="0"/>
          <w:smallCaps w:val="0"/>
          <w:noProof w:val="0"/>
          <w:color w:val="auto"/>
          <w:sz w:val="24"/>
          <w:szCs w:val="24"/>
        </w:rPr>
      </w:sdtPr>
      <w:sdtEndPr>
        <w:rPr>
          <w:rFonts w:eastAsia="Arial"/>
          <w:b w:val="0"/>
          <w:bCs w:val="0"/>
          <w:caps w:val="0"/>
          <w:smallCaps w:val="0"/>
          <w:noProof w:val="0"/>
          <w:color w:val="auto"/>
          <w:sz w:val="24"/>
          <w:szCs w:val="24"/>
        </w:rPr>
      </w:sdtEndPr>
      <w:sdtContent>
        <w:p w:rsidRPr="0041438E" w:rsidR="00C128F4" w:rsidP="0041438E" w:rsidRDefault="00D7615C" w14:paraId="4013BE8D" w14:textId="42C2622F">
          <w:pPr>
            <w:pStyle w:val="Heading1"/>
          </w:pPr>
          <w:r w:rsidRPr="0041438E">
            <w:t xml:space="preserve">Table of </w:t>
          </w:r>
          <w:r w:rsidRPr="0041438E" w:rsidR="00C128F4">
            <w:t>Contents</w:t>
          </w:r>
          <w:bookmarkEnd w:id="17"/>
          <w:bookmarkEnd w:id="16"/>
        </w:p>
        <w:p w:rsidR="00A62EB5" w:rsidRDefault="008D208E" w14:paraId="36BF242B" w14:textId="22800866">
          <w:pPr>
            <w:pStyle w:val="TOC1"/>
            <w:tabs>
              <w:tab w:val="right" w:leader="dot" w:pos="9350"/>
            </w:tabs>
            <w:rPr>
              <w:rFonts w:asciiTheme="minorHAnsi" w:hAnsiTheme="minorHAnsi" w:eastAsiaTheme="minorEastAsia" w:cstheme="minorBidi"/>
              <w:noProof/>
              <w:kern w:val="2"/>
              <w:sz w:val="22"/>
              <w:szCs w:val="22"/>
              <w14:ligatures w14:val="standardContextual"/>
            </w:rPr>
          </w:pPr>
          <w:r>
            <w:fldChar w:fldCharType="begin"/>
          </w:r>
          <w:r w:rsidR="00C128F4">
            <w:instrText>TOC \o "1-3" \h \z \u</w:instrText>
          </w:r>
          <w:r>
            <w:fldChar w:fldCharType="separate"/>
          </w:r>
          <w:hyperlink w:history="1" w:anchor="_Toc135056309">
            <w:r w:rsidRPr="007E4C2F" w:rsidR="00A62EB5">
              <w:rPr>
                <w:rStyle w:val="Hyperlink"/>
                <w:noProof/>
              </w:rPr>
              <w:t>Version History</w:t>
            </w:r>
            <w:r w:rsidR="00A62EB5">
              <w:rPr>
                <w:noProof/>
                <w:webHidden/>
              </w:rPr>
              <w:tab/>
            </w:r>
            <w:r w:rsidR="00A62EB5">
              <w:rPr>
                <w:noProof/>
                <w:webHidden/>
              </w:rPr>
              <w:fldChar w:fldCharType="begin"/>
            </w:r>
            <w:r w:rsidR="00A62EB5">
              <w:rPr>
                <w:noProof/>
                <w:webHidden/>
              </w:rPr>
              <w:instrText xml:space="preserve"> PAGEREF _Toc135056309 \h </w:instrText>
            </w:r>
            <w:r w:rsidR="00A62EB5">
              <w:rPr>
                <w:noProof/>
                <w:webHidden/>
              </w:rPr>
            </w:r>
            <w:r w:rsidR="00A62EB5">
              <w:rPr>
                <w:noProof/>
                <w:webHidden/>
              </w:rPr>
              <w:fldChar w:fldCharType="separate"/>
            </w:r>
            <w:r w:rsidR="00A62EB5">
              <w:rPr>
                <w:noProof/>
                <w:webHidden/>
              </w:rPr>
              <w:t>1</w:t>
            </w:r>
            <w:r w:rsidR="00A62EB5">
              <w:rPr>
                <w:noProof/>
                <w:webHidden/>
              </w:rPr>
              <w:fldChar w:fldCharType="end"/>
            </w:r>
          </w:hyperlink>
        </w:p>
        <w:p w:rsidR="00A62EB5" w:rsidRDefault="00915E96" w14:paraId="5DDB62AE" w14:textId="6AC12A8E">
          <w:pPr>
            <w:pStyle w:val="TOC1"/>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10">
            <w:r w:rsidRPr="007E4C2F" w:rsidR="00A62EB5">
              <w:rPr>
                <w:rStyle w:val="Hyperlink"/>
                <w:noProof/>
              </w:rPr>
              <w:t>Table of Contents</w:t>
            </w:r>
            <w:r w:rsidR="00A62EB5">
              <w:rPr>
                <w:noProof/>
                <w:webHidden/>
              </w:rPr>
              <w:tab/>
            </w:r>
            <w:r w:rsidR="00A62EB5">
              <w:rPr>
                <w:noProof/>
                <w:webHidden/>
              </w:rPr>
              <w:fldChar w:fldCharType="begin"/>
            </w:r>
            <w:r w:rsidR="00A62EB5">
              <w:rPr>
                <w:noProof/>
                <w:webHidden/>
              </w:rPr>
              <w:instrText xml:space="preserve"> PAGEREF _Toc135056310 \h </w:instrText>
            </w:r>
            <w:r w:rsidR="00A62EB5">
              <w:rPr>
                <w:noProof/>
                <w:webHidden/>
              </w:rPr>
            </w:r>
            <w:r w:rsidR="00A62EB5">
              <w:rPr>
                <w:noProof/>
                <w:webHidden/>
              </w:rPr>
              <w:fldChar w:fldCharType="separate"/>
            </w:r>
            <w:r w:rsidR="00A62EB5">
              <w:rPr>
                <w:noProof/>
                <w:webHidden/>
              </w:rPr>
              <w:t>2</w:t>
            </w:r>
            <w:r w:rsidR="00A62EB5">
              <w:rPr>
                <w:noProof/>
                <w:webHidden/>
              </w:rPr>
              <w:fldChar w:fldCharType="end"/>
            </w:r>
          </w:hyperlink>
        </w:p>
        <w:p w:rsidR="00A62EB5" w:rsidRDefault="00915E96" w14:paraId="44659DFA" w14:textId="05634BE2">
          <w:pPr>
            <w:pStyle w:val="TOC1"/>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11">
            <w:r w:rsidRPr="007E4C2F" w:rsidR="00A62EB5">
              <w:rPr>
                <w:rStyle w:val="Hyperlink"/>
                <w:noProof/>
              </w:rPr>
              <w:t>1.0</w:t>
            </w:r>
            <w:r w:rsidRPr="007E4C2F" w:rsidR="00A62EB5">
              <w:rPr>
                <w:rStyle w:val="Hyperlink"/>
                <w:rFonts w:ascii="Arial" w:hAnsi="Arial" w:cs="Arial"/>
                <w:noProof/>
              </w:rPr>
              <w:t xml:space="preserve"> </w:t>
            </w:r>
            <w:r w:rsidRPr="007E4C2F" w:rsidR="00A62EB5">
              <w:rPr>
                <w:rStyle w:val="Hyperlink"/>
                <w:noProof/>
              </w:rPr>
              <w:t>INTRODUCTION</w:t>
            </w:r>
            <w:r w:rsidR="00A62EB5">
              <w:rPr>
                <w:noProof/>
                <w:webHidden/>
              </w:rPr>
              <w:tab/>
            </w:r>
            <w:r w:rsidR="00A62EB5">
              <w:rPr>
                <w:noProof/>
                <w:webHidden/>
              </w:rPr>
              <w:fldChar w:fldCharType="begin"/>
            </w:r>
            <w:r w:rsidR="00A62EB5">
              <w:rPr>
                <w:noProof/>
                <w:webHidden/>
              </w:rPr>
              <w:instrText xml:space="preserve"> PAGEREF _Toc135056311 \h </w:instrText>
            </w:r>
            <w:r w:rsidR="00A62EB5">
              <w:rPr>
                <w:noProof/>
                <w:webHidden/>
              </w:rPr>
            </w:r>
            <w:r w:rsidR="00A62EB5">
              <w:rPr>
                <w:noProof/>
                <w:webHidden/>
              </w:rPr>
              <w:fldChar w:fldCharType="separate"/>
            </w:r>
            <w:r w:rsidR="00A62EB5">
              <w:rPr>
                <w:noProof/>
                <w:webHidden/>
              </w:rPr>
              <w:t>4</w:t>
            </w:r>
            <w:r w:rsidR="00A62EB5">
              <w:rPr>
                <w:noProof/>
                <w:webHidden/>
              </w:rPr>
              <w:fldChar w:fldCharType="end"/>
            </w:r>
          </w:hyperlink>
        </w:p>
        <w:p w:rsidR="00A62EB5" w:rsidRDefault="00915E96" w14:paraId="096A67D3" w14:textId="1CBF6310">
          <w:pPr>
            <w:pStyle w:val="TOC1"/>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12">
            <w:r w:rsidRPr="007E4C2F" w:rsidR="00A62EB5">
              <w:rPr>
                <w:rStyle w:val="Hyperlink"/>
                <w:noProof/>
              </w:rPr>
              <w:t>2.0</w:t>
            </w:r>
            <w:r w:rsidRPr="007E4C2F" w:rsidR="00A62EB5">
              <w:rPr>
                <w:rStyle w:val="Hyperlink"/>
                <w:rFonts w:ascii="Arial" w:hAnsi="Arial" w:cs="Arial"/>
                <w:noProof/>
              </w:rPr>
              <w:t xml:space="preserve"> </w:t>
            </w:r>
            <w:r w:rsidRPr="007E4C2F" w:rsidR="00A62EB5">
              <w:rPr>
                <w:rStyle w:val="Hyperlink"/>
                <w:noProof/>
              </w:rPr>
              <w:t>CYBER RISK ASSESSOR</w:t>
            </w:r>
            <w:r w:rsidR="00A62EB5">
              <w:rPr>
                <w:noProof/>
                <w:webHidden/>
              </w:rPr>
              <w:tab/>
            </w:r>
            <w:r w:rsidR="00A62EB5">
              <w:rPr>
                <w:noProof/>
                <w:webHidden/>
              </w:rPr>
              <w:fldChar w:fldCharType="begin"/>
            </w:r>
            <w:r w:rsidR="00A62EB5">
              <w:rPr>
                <w:noProof/>
                <w:webHidden/>
              </w:rPr>
              <w:instrText xml:space="preserve"> PAGEREF _Toc135056312 \h </w:instrText>
            </w:r>
            <w:r w:rsidR="00A62EB5">
              <w:rPr>
                <w:noProof/>
                <w:webHidden/>
              </w:rPr>
            </w:r>
            <w:r w:rsidR="00A62EB5">
              <w:rPr>
                <w:noProof/>
                <w:webHidden/>
              </w:rPr>
              <w:fldChar w:fldCharType="separate"/>
            </w:r>
            <w:r w:rsidR="00A62EB5">
              <w:rPr>
                <w:noProof/>
                <w:webHidden/>
              </w:rPr>
              <w:t>4</w:t>
            </w:r>
            <w:r w:rsidR="00A62EB5">
              <w:rPr>
                <w:noProof/>
                <w:webHidden/>
              </w:rPr>
              <w:fldChar w:fldCharType="end"/>
            </w:r>
          </w:hyperlink>
        </w:p>
        <w:p w:rsidR="00A62EB5" w:rsidRDefault="00915E96" w14:paraId="521DC19F" w14:textId="4672AA00">
          <w:pPr>
            <w:pStyle w:val="TOC1"/>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13">
            <w:r w:rsidRPr="007E4C2F" w:rsidR="00A62EB5">
              <w:rPr>
                <w:rStyle w:val="Hyperlink"/>
                <w:noProof/>
              </w:rPr>
              <w:t>3.0</w:t>
            </w:r>
            <w:r w:rsidRPr="007E4C2F" w:rsidR="00A62EB5">
              <w:rPr>
                <w:rStyle w:val="Hyperlink"/>
                <w:rFonts w:ascii="Arial" w:hAnsi="Arial" w:cs="Arial"/>
                <w:noProof/>
              </w:rPr>
              <w:t xml:space="preserve"> </w:t>
            </w:r>
            <w:r w:rsidRPr="007E4C2F" w:rsidR="00A62EB5">
              <w:rPr>
                <w:rStyle w:val="Hyperlink"/>
                <w:noProof/>
              </w:rPr>
              <w:t>AUTHORIZING OFFICIAL</w:t>
            </w:r>
            <w:r w:rsidR="00A62EB5">
              <w:rPr>
                <w:noProof/>
                <w:webHidden/>
              </w:rPr>
              <w:tab/>
            </w:r>
            <w:r w:rsidR="00A62EB5">
              <w:rPr>
                <w:noProof/>
                <w:webHidden/>
              </w:rPr>
              <w:fldChar w:fldCharType="begin"/>
            </w:r>
            <w:r w:rsidR="00A62EB5">
              <w:rPr>
                <w:noProof/>
                <w:webHidden/>
              </w:rPr>
              <w:instrText xml:space="preserve"> PAGEREF _Toc135056313 \h </w:instrText>
            </w:r>
            <w:r w:rsidR="00A62EB5">
              <w:rPr>
                <w:noProof/>
                <w:webHidden/>
              </w:rPr>
            </w:r>
            <w:r w:rsidR="00A62EB5">
              <w:rPr>
                <w:noProof/>
                <w:webHidden/>
              </w:rPr>
              <w:fldChar w:fldCharType="separate"/>
            </w:r>
            <w:r w:rsidR="00A62EB5">
              <w:rPr>
                <w:noProof/>
                <w:webHidden/>
              </w:rPr>
              <w:t>4</w:t>
            </w:r>
            <w:r w:rsidR="00A62EB5">
              <w:rPr>
                <w:noProof/>
                <w:webHidden/>
              </w:rPr>
              <w:fldChar w:fldCharType="end"/>
            </w:r>
          </w:hyperlink>
        </w:p>
        <w:p w:rsidR="00A62EB5" w:rsidRDefault="00915E96" w14:paraId="5A99E4E6" w14:textId="7CBBEAAA">
          <w:pPr>
            <w:pStyle w:val="TOC1"/>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14">
            <w:r w:rsidRPr="007E4C2F" w:rsidR="00A62EB5">
              <w:rPr>
                <w:rStyle w:val="Hyperlink"/>
                <w:noProof/>
              </w:rPr>
              <w:t>4.0</w:t>
            </w:r>
            <w:r w:rsidRPr="007E4C2F" w:rsidR="00A62EB5">
              <w:rPr>
                <w:rStyle w:val="Hyperlink"/>
                <w:rFonts w:ascii="Arial" w:hAnsi="Arial" w:cs="Arial"/>
                <w:noProof/>
              </w:rPr>
              <w:t xml:space="preserve"> </w:t>
            </w:r>
            <w:r w:rsidRPr="007E4C2F" w:rsidR="00A62EB5">
              <w:rPr>
                <w:rStyle w:val="Hyperlink"/>
                <w:noProof/>
              </w:rPr>
              <w:t>APPOINTMENT</w:t>
            </w:r>
            <w:r w:rsidR="00A62EB5">
              <w:rPr>
                <w:noProof/>
                <w:webHidden/>
              </w:rPr>
              <w:tab/>
            </w:r>
            <w:r w:rsidR="00A62EB5">
              <w:rPr>
                <w:noProof/>
                <w:webHidden/>
              </w:rPr>
              <w:fldChar w:fldCharType="begin"/>
            </w:r>
            <w:r w:rsidR="00A62EB5">
              <w:rPr>
                <w:noProof/>
                <w:webHidden/>
              </w:rPr>
              <w:instrText xml:space="preserve"> PAGEREF _Toc135056314 \h </w:instrText>
            </w:r>
            <w:r w:rsidR="00A62EB5">
              <w:rPr>
                <w:noProof/>
                <w:webHidden/>
              </w:rPr>
            </w:r>
            <w:r w:rsidR="00A62EB5">
              <w:rPr>
                <w:noProof/>
                <w:webHidden/>
              </w:rPr>
              <w:fldChar w:fldCharType="separate"/>
            </w:r>
            <w:r w:rsidR="00A62EB5">
              <w:rPr>
                <w:noProof/>
                <w:webHidden/>
              </w:rPr>
              <w:t>4</w:t>
            </w:r>
            <w:r w:rsidR="00A62EB5">
              <w:rPr>
                <w:noProof/>
                <w:webHidden/>
              </w:rPr>
              <w:fldChar w:fldCharType="end"/>
            </w:r>
          </w:hyperlink>
        </w:p>
        <w:p w:rsidR="00A62EB5" w:rsidRDefault="00915E96" w14:paraId="5CEF3A39" w14:textId="511AA4C2">
          <w:pPr>
            <w:pStyle w:val="TOC1"/>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15">
            <w:r w:rsidRPr="007E4C2F" w:rsidR="00A62EB5">
              <w:rPr>
                <w:rStyle w:val="Hyperlink"/>
                <w:noProof/>
              </w:rPr>
              <w:t>5.0</w:t>
            </w:r>
            <w:r w:rsidRPr="007E4C2F" w:rsidR="00A62EB5">
              <w:rPr>
                <w:rStyle w:val="Hyperlink"/>
                <w:rFonts w:ascii="Arial" w:hAnsi="Arial" w:cs="Arial"/>
                <w:noProof/>
              </w:rPr>
              <w:t xml:space="preserve"> </w:t>
            </w:r>
            <w:r w:rsidRPr="007E4C2F" w:rsidR="00A62EB5">
              <w:rPr>
                <w:rStyle w:val="Hyperlink"/>
                <w:noProof/>
              </w:rPr>
              <w:t>CYBER ROLES AND RESPONSIBILITIES</w:t>
            </w:r>
            <w:r w:rsidR="00A62EB5">
              <w:rPr>
                <w:noProof/>
                <w:webHidden/>
              </w:rPr>
              <w:tab/>
            </w:r>
            <w:r w:rsidR="00A62EB5">
              <w:rPr>
                <w:noProof/>
                <w:webHidden/>
              </w:rPr>
              <w:fldChar w:fldCharType="begin"/>
            </w:r>
            <w:r w:rsidR="00A62EB5">
              <w:rPr>
                <w:noProof/>
                <w:webHidden/>
              </w:rPr>
              <w:instrText xml:space="preserve"> PAGEREF _Toc135056315 \h </w:instrText>
            </w:r>
            <w:r w:rsidR="00A62EB5">
              <w:rPr>
                <w:noProof/>
                <w:webHidden/>
              </w:rPr>
            </w:r>
            <w:r w:rsidR="00A62EB5">
              <w:rPr>
                <w:noProof/>
                <w:webHidden/>
              </w:rPr>
              <w:fldChar w:fldCharType="separate"/>
            </w:r>
            <w:r w:rsidR="00A62EB5">
              <w:rPr>
                <w:noProof/>
                <w:webHidden/>
              </w:rPr>
              <w:t>5</w:t>
            </w:r>
            <w:r w:rsidR="00A62EB5">
              <w:rPr>
                <w:noProof/>
                <w:webHidden/>
              </w:rPr>
              <w:fldChar w:fldCharType="end"/>
            </w:r>
          </w:hyperlink>
        </w:p>
        <w:p w:rsidR="00A62EB5" w:rsidRDefault="00915E96" w14:paraId="60998169" w14:textId="5E82C59C">
          <w:pPr>
            <w:pStyle w:val="TOC1"/>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16">
            <w:r w:rsidRPr="007E4C2F" w:rsidR="00A62EB5">
              <w:rPr>
                <w:rStyle w:val="Hyperlink"/>
                <w:noProof/>
              </w:rPr>
              <w:t>6.0</w:t>
            </w:r>
            <w:r w:rsidRPr="007E4C2F" w:rsidR="00A62EB5">
              <w:rPr>
                <w:rStyle w:val="Hyperlink"/>
                <w:rFonts w:ascii="Arial" w:hAnsi="Arial" w:cs="Arial"/>
                <w:noProof/>
              </w:rPr>
              <w:t xml:space="preserve"> </w:t>
            </w:r>
            <w:r w:rsidRPr="007E4C2F" w:rsidR="00A62EB5">
              <w:rPr>
                <w:rStyle w:val="Hyperlink"/>
                <w:noProof/>
              </w:rPr>
              <w:t>KEY WEBSITE AND ARTIFACTS</w:t>
            </w:r>
            <w:r w:rsidR="00A62EB5">
              <w:rPr>
                <w:noProof/>
                <w:webHidden/>
              </w:rPr>
              <w:tab/>
            </w:r>
            <w:r w:rsidR="00A62EB5">
              <w:rPr>
                <w:noProof/>
                <w:webHidden/>
              </w:rPr>
              <w:fldChar w:fldCharType="begin"/>
            </w:r>
            <w:r w:rsidR="00A62EB5">
              <w:rPr>
                <w:noProof/>
                <w:webHidden/>
              </w:rPr>
              <w:instrText xml:space="preserve"> PAGEREF _Toc135056316 \h </w:instrText>
            </w:r>
            <w:r w:rsidR="00A62EB5">
              <w:rPr>
                <w:noProof/>
                <w:webHidden/>
              </w:rPr>
            </w:r>
            <w:r w:rsidR="00A62EB5">
              <w:rPr>
                <w:noProof/>
                <w:webHidden/>
              </w:rPr>
              <w:fldChar w:fldCharType="separate"/>
            </w:r>
            <w:r w:rsidR="00A62EB5">
              <w:rPr>
                <w:noProof/>
                <w:webHidden/>
              </w:rPr>
              <w:t>6</w:t>
            </w:r>
            <w:r w:rsidR="00A62EB5">
              <w:rPr>
                <w:noProof/>
                <w:webHidden/>
              </w:rPr>
              <w:fldChar w:fldCharType="end"/>
            </w:r>
          </w:hyperlink>
        </w:p>
        <w:p w:rsidR="00A62EB5" w:rsidRDefault="00915E96" w14:paraId="7C0677C7" w14:textId="72EB5F31">
          <w:pPr>
            <w:pStyle w:val="TOC1"/>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17">
            <w:r w:rsidRPr="007E4C2F" w:rsidR="00A62EB5">
              <w:rPr>
                <w:rStyle w:val="Hyperlink"/>
                <w:noProof/>
              </w:rPr>
              <w:t>7.0</w:t>
            </w:r>
            <w:r w:rsidRPr="007E4C2F" w:rsidR="00A62EB5">
              <w:rPr>
                <w:rStyle w:val="Hyperlink"/>
                <w:rFonts w:ascii="Arial" w:hAnsi="Arial" w:cs="Arial"/>
                <w:noProof/>
              </w:rPr>
              <w:t xml:space="preserve"> </w:t>
            </w:r>
            <w:r w:rsidRPr="007E4C2F" w:rsidR="00A62EB5">
              <w:rPr>
                <w:rStyle w:val="Hyperlink"/>
                <w:noProof/>
              </w:rPr>
              <w:t>SUPPORTING PROGRAMS</w:t>
            </w:r>
            <w:r w:rsidR="00A62EB5">
              <w:rPr>
                <w:noProof/>
                <w:webHidden/>
              </w:rPr>
              <w:tab/>
            </w:r>
            <w:r w:rsidR="00A62EB5">
              <w:rPr>
                <w:noProof/>
                <w:webHidden/>
              </w:rPr>
              <w:fldChar w:fldCharType="begin"/>
            </w:r>
            <w:r w:rsidR="00A62EB5">
              <w:rPr>
                <w:noProof/>
                <w:webHidden/>
              </w:rPr>
              <w:instrText xml:space="preserve"> PAGEREF _Toc135056317 \h </w:instrText>
            </w:r>
            <w:r w:rsidR="00A62EB5">
              <w:rPr>
                <w:noProof/>
                <w:webHidden/>
              </w:rPr>
            </w:r>
            <w:r w:rsidR="00A62EB5">
              <w:rPr>
                <w:noProof/>
                <w:webHidden/>
              </w:rPr>
              <w:fldChar w:fldCharType="separate"/>
            </w:r>
            <w:r w:rsidR="00A62EB5">
              <w:rPr>
                <w:noProof/>
                <w:webHidden/>
              </w:rPr>
              <w:t>6</w:t>
            </w:r>
            <w:r w:rsidR="00A62EB5">
              <w:rPr>
                <w:noProof/>
                <w:webHidden/>
              </w:rPr>
              <w:fldChar w:fldCharType="end"/>
            </w:r>
          </w:hyperlink>
        </w:p>
        <w:p w:rsidR="00A62EB5" w:rsidRDefault="00915E96" w14:paraId="1F2DF6F2" w14:textId="50CA3FB3">
          <w:pPr>
            <w:pStyle w:val="TOC1"/>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18">
            <w:r w:rsidRPr="007E4C2F" w:rsidR="00A62EB5">
              <w:rPr>
                <w:rStyle w:val="Hyperlink"/>
                <w:noProof/>
              </w:rPr>
              <w:t>8.0</w:t>
            </w:r>
            <w:r w:rsidRPr="007E4C2F" w:rsidR="00A62EB5">
              <w:rPr>
                <w:rStyle w:val="Hyperlink"/>
                <w:rFonts w:ascii="Arial" w:hAnsi="Arial" w:cs="Arial"/>
                <w:noProof/>
              </w:rPr>
              <w:t xml:space="preserve"> </w:t>
            </w:r>
            <w:r w:rsidRPr="007E4C2F" w:rsidR="00A62EB5">
              <w:rPr>
                <w:rStyle w:val="Hyperlink"/>
                <w:noProof/>
              </w:rPr>
              <w:t>SIMPLIFIED AUTHORIZATIONS</w:t>
            </w:r>
            <w:r w:rsidR="00A62EB5">
              <w:rPr>
                <w:noProof/>
                <w:webHidden/>
              </w:rPr>
              <w:tab/>
            </w:r>
            <w:r w:rsidR="00A62EB5">
              <w:rPr>
                <w:noProof/>
                <w:webHidden/>
              </w:rPr>
              <w:fldChar w:fldCharType="begin"/>
            </w:r>
            <w:r w:rsidR="00A62EB5">
              <w:rPr>
                <w:noProof/>
                <w:webHidden/>
              </w:rPr>
              <w:instrText xml:space="preserve"> PAGEREF _Toc135056318 \h </w:instrText>
            </w:r>
            <w:r w:rsidR="00A62EB5">
              <w:rPr>
                <w:noProof/>
                <w:webHidden/>
              </w:rPr>
            </w:r>
            <w:r w:rsidR="00A62EB5">
              <w:rPr>
                <w:noProof/>
                <w:webHidden/>
              </w:rPr>
              <w:fldChar w:fldCharType="separate"/>
            </w:r>
            <w:r w:rsidR="00A62EB5">
              <w:rPr>
                <w:noProof/>
                <w:webHidden/>
              </w:rPr>
              <w:t>7</w:t>
            </w:r>
            <w:r w:rsidR="00A62EB5">
              <w:rPr>
                <w:noProof/>
                <w:webHidden/>
              </w:rPr>
              <w:fldChar w:fldCharType="end"/>
            </w:r>
          </w:hyperlink>
        </w:p>
        <w:p w:rsidR="00A62EB5" w:rsidRDefault="00915E96" w14:paraId="416759E3" w14:textId="12AC16A9">
          <w:pPr>
            <w:pStyle w:val="TOC1"/>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19">
            <w:r w:rsidRPr="007E4C2F" w:rsidR="00A62EB5">
              <w:rPr>
                <w:rStyle w:val="Hyperlink"/>
                <w:noProof/>
              </w:rPr>
              <w:t>9.0</w:t>
            </w:r>
            <w:r w:rsidRPr="007E4C2F" w:rsidR="00A62EB5">
              <w:rPr>
                <w:rStyle w:val="Hyperlink"/>
                <w:rFonts w:ascii="Arial" w:hAnsi="Arial" w:cs="Arial"/>
                <w:noProof/>
              </w:rPr>
              <w:t xml:space="preserve"> </w:t>
            </w:r>
            <w:r w:rsidRPr="007E4C2F" w:rsidR="00A62EB5">
              <w:rPr>
                <w:rStyle w:val="Hyperlink"/>
                <w:noProof/>
              </w:rPr>
              <w:t>DOCUMENTATION ASSESSMENT AND AUTHORIZATION PROCESS (A&amp;A) LIFECYCLE</w:t>
            </w:r>
            <w:r w:rsidR="00A62EB5">
              <w:rPr>
                <w:noProof/>
                <w:webHidden/>
              </w:rPr>
              <w:tab/>
            </w:r>
            <w:r w:rsidR="00A62EB5">
              <w:rPr>
                <w:noProof/>
                <w:webHidden/>
              </w:rPr>
              <w:fldChar w:fldCharType="begin"/>
            </w:r>
            <w:r w:rsidR="00A62EB5">
              <w:rPr>
                <w:noProof/>
                <w:webHidden/>
              </w:rPr>
              <w:instrText xml:space="preserve"> PAGEREF _Toc135056319 \h </w:instrText>
            </w:r>
            <w:r w:rsidR="00A62EB5">
              <w:rPr>
                <w:noProof/>
                <w:webHidden/>
              </w:rPr>
            </w:r>
            <w:r w:rsidR="00A62EB5">
              <w:rPr>
                <w:noProof/>
                <w:webHidden/>
              </w:rPr>
              <w:fldChar w:fldCharType="separate"/>
            </w:r>
            <w:r w:rsidR="00A62EB5">
              <w:rPr>
                <w:noProof/>
                <w:webHidden/>
              </w:rPr>
              <w:t>8</w:t>
            </w:r>
            <w:r w:rsidR="00A62EB5">
              <w:rPr>
                <w:noProof/>
                <w:webHidden/>
              </w:rPr>
              <w:fldChar w:fldCharType="end"/>
            </w:r>
          </w:hyperlink>
        </w:p>
        <w:p w:rsidR="00A62EB5" w:rsidRDefault="00915E96" w14:paraId="34F0273E" w14:textId="4EB8BE57">
          <w:pPr>
            <w:pStyle w:val="TOC1"/>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20">
            <w:r w:rsidRPr="007E4C2F" w:rsidR="00A62EB5">
              <w:rPr>
                <w:rStyle w:val="Hyperlink"/>
                <w:noProof/>
              </w:rPr>
              <w:t>10.0</w:t>
            </w:r>
            <w:r w:rsidRPr="007E4C2F" w:rsidR="00A62EB5">
              <w:rPr>
                <w:rStyle w:val="Hyperlink"/>
                <w:rFonts w:ascii="Arial" w:hAnsi="Arial" w:cs="Arial"/>
                <w:noProof/>
              </w:rPr>
              <w:t xml:space="preserve"> </w:t>
            </w:r>
            <w:r w:rsidRPr="007E4C2F" w:rsidR="00A62EB5">
              <w:rPr>
                <w:rStyle w:val="Hyperlink"/>
                <w:noProof/>
              </w:rPr>
              <w:t>CRA TOOLS AND DESCRIPTIONS</w:t>
            </w:r>
            <w:r w:rsidR="00A62EB5">
              <w:rPr>
                <w:noProof/>
                <w:webHidden/>
              </w:rPr>
              <w:tab/>
            </w:r>
            <w:r w:rsidR="00A62EB5">
              <w:rPr>
                <w:noProof/>
                <w:webHidden/>
              </w:rPr>
              <w:fldChar w:fldCharType="begin"/>
            </w:r>
            <w:r w:rsidR="00A62EB5">
              <w:rPr>
                <w:noProof/>
                <w:webHidden/>
              </w:rPr>
              <w:instrText xml:space="preserve"> PAGEREF _Toc135056320 \h </w:instrText>
            </w:r>
            <w:r w:rsidR="00A62EB5">
              <w:rPr>
                <w:noProof/>
                <w:webHidden/>
              </w:rPr>
            </w:r>
            <w:r w:rsidR="00A62EB5">
              <w:rPr>
                <w:noProof/>
                <w:webHidden/>
              </w:rPr>
              <w:fldChar w:fldCharType="separate"/>
            </w:r>
            <w:r w:rsidR="00A62EB5">
              <w:rPr>
                <w:noProof/>
                <w:webHidden/>
              </w:rPr>
              <w:t>8</w:t>
            </w:r>
            <w:r w:rsidR="00A62EB5">
              <w:rPr>
                <w:noProof/>
                <w:webHidden/>
              </w:rPr>
              <w:fldChar w:fldCharType="end"/>
            </w:r>
          </w:hyperlink>
        </w:p>
        <w:p w:rsidR="00A62EB5" w:rsidRDefault="00915E96" w14:paraId="7C1E3DD3" w14:textId="29773CA9">
          <w:pPr>
            <w:pStyle w:val="TOC2"/>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21">
            <w:r w:rsidRPr="007E4C2F" w:rsidR="00A62EB5">
              <w:rPr>
                <w:rStyle w:val="Hyperlink"/>
                <w:noProof/>
              </w:rPr>
              <w:t>10.1   IT Categorization and Selection Checklist</w:t>
            </w:r>
            <w:r w:rsidR="00A62EB5">
              <w:rPr>
                <w:noProof/>
                <w:webHidden/>
              </w:rPr>
              <w:tab/>
            </w:r>
            <w:r w:rsidR="00A62EB5">
              <w:rPr>
                <w:noProof/>
                <w:webHidden/>
              </w:rPr>
              <w:fldChar w:fldCharType="begin"/>
            </w:r>
            <w:r w:rsidR="00A62EB5">
              <w:rPr>
                <w:noProof/>
                <w:webHidden/>
              </w:rPr>
              <w:instrText xml:space="preserve"> PAGEREF _Toc135056321 \h </w:instrText>
            </w:r>
            <w:r w:rsidR="00A62EB5">
              <w:rPr>
                <w:noProof/>
                <w:webHidden/>
              </w:rPr>
            </w:r>
            <w:r w:rsidR="00A62EB5">
              <w:rPr>
                <w:noProof/>
                <w:webHidden/>
              </w:rPr>
              <w:fldChar w:fldCharType="separate"/>
            </w:r>
            <w:r w:rsidR="00A62EB5">
              <w:rPr>
                <w:noProof/>
                <w:webHidden/>
              </w:rPr>
              <w:t>8</w:t>
            </w:r>
            <w:r w:rsidR="00A62EB5">
              <w:rPr>
                <w:noProof/>
                <w:webHidden/>
              </w:rPr>
              <w:fldChar w:fldCharType="end"/>
            </w:r>
          </w:hyperlink>
        </w:p>
        <w:p w:rsidR="00A62EB5" w:rsidRDefault="00915E96" w14:paraId="2F36D2B8" w14:textId="79813C40">
          <w:pPr>
            <w:pStyle w:val="TOC2"/>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22">
            <w:r w:rsidRPr="007E4C2F" w:rsidR="00A62EB5">
              <w:rPr>
                <w:rStyle w:val="Hyperlink"/>
                <w:noProof/>
              </w:rPr>
              <w:t>10.2   AO Determination Briefing</w:t>
            </w:r>
            <w:r w:rsidR="00A62EB5">
              <w:rPr>
                <w:noProof/>
                <w:webHidden/>
              </w:rPr>
              <w:tab/>
            </w:r>
            <w:r w:rsidR="00A62EB5">
              <w:rPr>
                <w:noProof/>
                <w:webHidden/>
              </w:rPr>
              <w:fldChar w:fldCharType="begin"/>
            </w:r>
            <w:r w:rsidR="00A62EB5">
              <w:rPr>
                <w:noProof/>
                <w:webHidden/>
              </w:rPr>
              <w:instrText xml:space="preserve"> PAGEREF _Toc135056322 \h </w:instrText>
            </w:r>
            <w:r w:rsidR="00A62EB5">
              <w:rPr>
                <w:noProof/>
                <w:webHidden/>
              </w:rPr>
            </w:r>
            <w:r w:rsidR="00A62EB5">
              <w:rPr>
                <w:noProof/>
                <w:webHidden/>
              </w:rPr>
              <w:fldChar w:fldCharType="separate"/>
            </w:r>
            <w:r w:rsidR="00A62EB5">
              <w:rPr>
                <w:noProof/>
                <w:webHidden/>
              </w:rPr>
              <w:t>9</w:t>
            </w:r>
            <w:r w:rsidR="00A62EB5">
              <w:rPr>
                <w:noProof/>
                <w:webHidden/>
              </w:rPr>
              <w:fldChar w:fldCharType="end"/>
            </w:r>
          </w:hyperlink>
        </w:p>
        <w:p w:rsidR="00A62EB5" w:rsidRDefault="00915E96" w14:paraId="653EBB7A" w14:textId="29234C26">
          <w:pPr>
            <w:pStyle w:val="TOC2"/>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23">
            <w:r w:rsidRPr="007E4C2F" w:rsidR="00A62EB5">
              <w:rPr>
                <w:rStyle w:val="Hyperlink"/>
                <w:noProof/>
              </w:rPr>
              <w:t>10.3   Security Assessment Plan (SAP)</w:t>
            </w:r>
            <w:r w:rsidR="00A62EB5">
              <w:rPr>
                <w:noProof/>
                <w:webHidden/>
              </w:rPr>
              <w:tab/>
            </w:r>
            <w:r w:rsidR="00A62EB5">
              <w:rPr>
                <w:noProof/>
                <w:webHidden/>
              </w:rPr>
              <w:fldChar w:fldCharType="begin"/>
            </w:r>
            <w:r w:rsidR="00A62EB5">
              <w:rPr>
                <w:noProof/>
                <w:webHidden/>
              </w:rPr>
              <w:instrText xml:space="preserve"> PAGEREF _Toc135056323 \h </w:instrText>
            </w:r>
            <w:r w:rsidR="00A62EB5">
              <w:rPr>
                <w:noProof/>
                <w:webHidden/>
              </w:rPr>
            </w:r>
            <w:r w:rsidR="00A62EB5">
              <w:rPr>
                <w:noProof/>
                <w:webHidden/>
              </w:rPr>
              <w:fldChar w:fldCharType="separate"/>
            </w:r>
            <w:r w:rsidR="00A62EB5">
              <w:rPr>
                <w:noProof/>
                <w:webHidden/>
              </w:rPr>
              <w:t>9</w:t>
            </w:r>
            <w:r w:rsidR="00A62EB5">
              <w:rPr>
                <w:noProof/>
                <w:webHidden/>
              </w:rPr>
              <w:fldChar w:fldCharType="end"/>
            </w:r>
          </w:hyperlink>
        </w:p>
        <w:p w:rsidR="00A62EB5" w:rsidRDefault="00915E96" w14:paraId="32AB20F8" w14:textId="6E76D375">
          <w:pPr>
            <w:pStyle w:val="TOC2"/>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24">
            <w:r w:rsidRPr="007E4C2F" w:rsidR="00A62EB5">
              <w:rPr>
                <w:rStyle w:val="Hyperlink"/>
                <w:noProof/>
              </w:rPr>
              <w:t>10.4   Security Assessment Report (SAR)</w:t>
            </w:r>
            <w:r w:rsidR="00A62EB5">
              <w:rPr>
                <w:noProof/>
                <w:webHidden/>
              </w:rPr>
              <w:tab/>
            </w:r>
            <w:r w:rsidR="00A62EB5">
              <w:rPr>
                <w:noProof/>
                <w:webHidden/>
              </w:rPr>
              <w:fldChar w:fldCharType="begin"/>
            </w:r>
            <w:r w:rsidR="00A62EB5">
              <w:rPr>
                <w:noProof/>
                <w:webHidden/>
              </w:rPr>
              <w:instrText xml:space="preserve"> PAGEREF _Toc135056324 \h </w:instrText>
            </w:r>
            <w:r w:rsidR="00A62EB5">
              <w:rPr>
                <w:noProof/>
                <w:webHidden/>
              </w:rPr>
            </w:r>
            <w:r w:rsidR="00A62EB5">
              <w:rPr>
                <w:noProof/>
                <w:webHidden/>
              </w:rPr>
              <w:fldChar w:fldCharType="separate"/>
            </w:r>
            <w:r w:rsidR="00A62EB5">
              <w:rPr>
                <w:noProof/>
                <w:webHidden/>
              </w:rPr>
              <w:t>11</w:t>
            </w:r>
            <w:r w:rsidR="00A62EB5">
              <w:rPr>
                <w:noProof/>
                <w:webHidden/>
              </w:rPr>
              <w:fldChar w:fldCharType="end"/>
            </w:r>
          </w:hyperlink>
        </w:p>
        <w:p w:rsidR="00A62EB5" w:rsidRDefault="00915E96" w14:paraId="6A1CA847" w14:textId="12D46708">
          <w:pPr>
            <w:pStyle w:val="TOC2"/>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25">
            <w:r w:rsidRPr="007E4C2F" w:rsidR="00A62EB5">
              <w:rPr>
                <w:rStyle w:val="Hyperlink"/>
                <w:noProof/>
              </w:rPr>
              <w:t>10.5   CRA Risk Recommendation</w:t>
            </w:r>
            <w:r w:rsidR="00A62EB5">
              <w:rPr>
                <w:noProof/>
                <w:webHidden/>
              </w:rPr>
              <w:tab/>
            </w:r>
            <w:r w:rsidR="00A62EB5">
              <w:rPr>
                <w:noProof/>
                <w:webHidden/>
              </w:rPr>
              <w:fldChar w:fldCharType="begin"/>
            </w:r>
            <w:r w:rsidR="00A62EB5">
              <w:rPr>
                <w:noProof/>
                <w:webHidden/>
              </w:rPr>
              <w:instrText xml:space="preserve"> PAGEREF _Toc135056325 \h </w:instrText>
            </w:r>
            <w:r w:rsidR="00A62EB5">
              <w:rPr>
                <w:noProof/>
                <w:webHidden/>
              </w:rPr>
            </w:r>
            <w:r w:rsidR="00A62EB5">
              <w:rPr>
                <w:noProof/>
                <w:webHidden/>
              </w:rPr>
              <w:fldChar w:fldCharType="separate"/>
            </w:r>
            <w:r w:rsidR="00A62EB5">
              <w:rPr>
                <w:noProof/>
                <w:webHidden/>
              </w:rPr>
              <w:t>11</w:t>
            </w:r>
            <w:r w:rsidR="00A62EB5">
              <w:rPr>
                <w:noProof/>
                <w:webHidden/>
              </w:rPr>
              <w:fldChar w:fldCharType="end"/>
            </w:r>
          </w:hyperlink>
        </w:p>
        <w:p w:rsidR="00A62EB5" w:rsidRDefault="00915E96" w14:paraId="687091FE" w14:textId="7E554CBC">
          <w:pPr>
            <w:pStyle w:val="TOC2"/>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26">
            <w:r w:rsidRPr="007E4C2F" w:rsidR="00A62EB5">
              <w:rPr>
                <w:rStyle w:val="Hyperlink"/>
                <w:noProof/>
              </w:rPr>
              <w:t>10.6   Risk Analysis Report (RAR)</w:t>
            </w:r>
            <w:r w:rsidR="00A62EB5">
              <w:rPr>
                <w:noProof/>
                <w:webHidden/>
              </w:rPr>
              <w:tab/>
            </w:r>
            <w:r w:rsidR="00A62EB5">
              <w:rPr>
                <w:noProof/>
                <w:webHidden/>
              </w:rPr>
              <w:fldChar w:fldCharType="begin"/>
            </w:r>
            <w:r w:rsidR="00A62EB5">
              <w:rPr>
                <w:noProof/>
                <w:webHidden/>
              </w:rPr>
              <w:instrText xml:space="preserve"> PAGEREF _Toc135056326 \h </w:instrText>
            </w:r>
            <w:r w:rsidR="00A62EB5">
              <w:rPr>
                <w:noProof/>
                <w:webHidden/>
              </w:rPr>
            </w:r>
            <w:r w:rsidR="00A62EB5">
              <w:rPr>
                <w:noProof/>
                <w:webHidden/>
              </w:rPr>
              <w:fldChar w:fldCharType="separate"/>
            </w:r>
            <w:r w:rsidR="00A62EB5">
              <w:rPr>
                <w:noProof/>
                <w:webHidden/>
              </w:rPr>
              <w:t>12</w:t>
            </w:r>
            <w:r w:rsidR="00A62EB5">
              <w:rPr>
                <w:noProof/>
                <w:webHidden/>
              </w:rPr>
              <w:fldChar w:fldCharType="end"/>
            </w:r>
          </w:hyperlink>
        </w:p>
        <w:p w:rsidR="00A62EB5" w:rsidRDefault="00915E96" w14:paraId="419DB42F" w14:textId="468FCD9E">
          <w:pPr>
            <w:pStyle w:val="TOC2"/>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27">
            <w:r w:rsidRPr="007E4C2F" w:rsidR="00A62EB5">
              <w:rPr>
                <w:rStyle w:val="Hyperlink"/>
                <w:noProof/>
              </w:rPr>
              <w:t>10.7   Plan of Action and Milestones (POA&amp;M)</w:t>
            </w:r>
            <w:r w:rsidR="00A62EB5">
              <w:rPr>
                <w:noProof/>
                <w:webHidden/>
              </w:rPr>
              <w:tab/>
            </w:r>
            <w:r w:rsidR="00A62EB5">
              <w:rPr>
                <w:noProof/>
                <w:webHidden/>
              </w:rPr>
              <w:fldChar w:fldCharType="begin"/>
            </w:r>
            <w:r w:rsidR="00A62EB5">
              <w:rPr>
                <w:noProof/>
                <w:webHidden/>
              </w:rPr>
              <w:instrText xml:space="preserve"> PAGEREF _Toc135056327 \h </w:instrText>
            </w:r>
            <w:r w:rsidR="00A62EB5">
              <w:rPr>
                <w:noProof/>
                <w:webHidden/>
              </w:rPr>
            </w:r>
            <w:r w:rsidR="00A62EB5">
              <w:rPr>
                <w:noProof/>
                <w:webHidden/>
              </w:rPr>
              <w:fldChar w:fldCharType="separate"/>
            </w:r>
            <w:r w:rsidR="00A62EB5">
              <w:rPr>
                <w:noProof/>
                <w:webHidden/>
              </w:rPr>
              <w:t>12</w:t>
            </w:r>
            <w:r w:rsidR="00A62EB5">
              <w:rPr>
                <w:noProof/>
                <w:webHidden/>
              </w:rPr>
              <w:fldChar w:fldCharType="end"/>
            </w:r>
          </w:hyperlink>
        </w:p>
        <w:p w:rsidR="00A62EB5" w:rsidRDefault="00915E96" w14:paraId="5A165307" w14:textId="316FCA66">
          <w:pPr>
            <w:pStyle w:val="TOC2"/>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28">
            <w:r w:rsidRPr="007E4C2F" w:rsidR="00A62EB5">
              <w:rPr>
                <w:rStyle w:val="Hyperlink"/>
                <w:noProof/>
              </w:rPr>
              <w:t>10.8   DevSecOps CONOPs</w:t>
            </w:r>
            <w:r w:rsidR="00A62EB5">
              <w:rPr>
                <w:noProof/>
                <w:webHidden/>
              </w:rPr>
              <w:tab/>
            </w:r>
            <w:r w:rsidR="00A62EB5">
              <w:rPr>
                <w:noProof/>
                <w:webHidden/>
              </w:rPr>
              <w:fldChar w:fldCharType="begin"/>
            </w:r>
            <w:r w:rsidR="00A62EB5">
              <w:rPr>
                <w:noProof/>
                <w:webHidden/>
              </w:rPr>
              <w:instrText xml:space="preserve"> PAGEREF _Toc135056328 \h </w:instrText>
            </w:r>
            <w:r w:rsidR="00A62EB5">
              <w:rPr>
                <w:noProof/>
                <w:webHidden/>
              </w:rPr>
            </w:r>
            <w:r w:rsidR="00A62EB5">
              <w:rPr>
                <w:noProof/>
                <w:webHidden/>
              </w:rPr>
              <w:fldChar w:fldCharType="separate"/>
            </w:r>
            <w:r w:rsidR="00A62EB5">
              <w:rPr>
                <w:noProof/>
                <w:webHidden/>
              </w:rPr>
              <w:t>13</w:t>
            </w:r>
            <w:r w:rsidR="00A62EB5">
              <w:rPr>
                <w:noProof/>
                <w:webHidden/>
              </w:rPr>
              <w:fldChar w:fldCharType="end"/>
            </w:r>
          </w:hyperlink>
        </w:p>
        <w:p w:rsidR="00A62EB5" w:rsidRDefault="00915E96" w14:paraId="257C1939" w14:textId="5F1A27BF">
          <w:pPr>
            <w:pStyle w:val="TOC2"/>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29">
            <w:r w:rsidRPr="007E4C2F" w:rsidR="00A62EB5">
              <w:rPr>
                <w:rStyle w:val="Hyperlink"/>
                <w:noProof/>
              </w:rPr>
              <w:t>10.9   Authorization Determinations</w:t>
            </w:r>
            <w:r w:rsidR="00A62EB5">
              <w:rPr>
                <w:noProof/>
                <w:webHidden/>
              </w:rPr>
              <w:tab/>
            </w:r>
            <w:r w:rsidR="00A62EB5">
              <w:rPr>
                <w:noProof/>
                <w:webHidden/>
              </w:rPr>
              <w:fldChar w:fldCharType="begin"/>
            </w:r>
            <w:r w:rsidR="00A62EB5">
              <w:rPr>
                <w:noProof/>
                <w:webHidden/>
              </w:rPr>
              <w:instrText xml:space="preserve"> PAGEREF _Toc135056329 \h </w:instrText>
            </w:r>
            <w:r w:rsidR="00A62EB5">
              <w:rPr>
                <w:noProof/>
                <w:webHidden/>
              </w:rPr>
            </w:r>
            <w:r w:rsidR="00A62EB5">
              <w:rPr>
                <w:noProof/>
                <w:webHidden/>
              </w:rPr>
              <w:fldChar w:fldCharType="separate"/>
            </w:r>
            <w:r w:rsidR="00A62EB5">
              <w:rPr>
                <w:noProof/>
                <w:webHidden/>
              </w:rPr>
              <w:t>13</w:t>
            </w:r>
            <w:r w:rsidR="00A62EB5">
              <w:rPr>
                <w:noProof/>
                <w:webHidden/>
              </w:rPr>
              <w:fldChar w:fldCharType="end"/>
            </w:r>
          </w:hyperlink>
        </w:p>
        <w:p w:rsidR="00A62EB5" w:rsidRDefault="00915E96" w14:paraId="24E065D8" w14:textId="0400BDC4">
          <w:pPr>
            <w:pStyle w:val="TOC1"/>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30">
            <w:r w:rsidRPr="007E4C2F" w:rsidR="00A62EB5">
              <w:rPr>
                <w:rStyle w:val="Hyperlink"/>
                <w:noProof/>
              </w:rPr>
              <w:t>11.0</w:t>
            </w:r>
            <w:r w:rsidRPr="007E4C2F" w:rsidR="00A62EB5">
              <w:rPr>
                <w:rStyle w:val="Hyperlink"/>
                <w:rFonts w:ascii="Arial" w:hAnsi="Arial" w:cs="Arial"/>
                <w:noProof/>
              </w:rPr>
              <w:t xml:space="preserve"> </w:t>
            </w:r>
            <w:r w:rsidRPr="007E4C2F" w:rsidR="00A62EB5">
              <w:rPr>
                <w:rStyle w:val="Hyperlink"/>
                <w:noProof/>
              </w:rPr>
              <w:t>ADDITIONAL TOOLS</w:t>
            </w:r>
            <w:r w:rsidR="00A62EB5">
              <w:rPr>
                <w:noProof/>
                <w:webHidden/>
              </w:rPr>
              <w:tab/>
            </w:r>
            <w:r w:rsidR="00A62EB5">
              <w:rPr>
                <w:noProof/>
                <w:webHidden/>
              </w:rPr>
              <w:fldChar w:fldCharType="begin"/>
            </w:r>
            <w:r w:rsidR="00A62EB5">
              <w:rPr>
                <w:noProof/>
                <w:webHidden/>
              </w:rPr>
              <w:instrText xml:space="preserve"> PAGEREF _Toc135056330 \h </w:instrText>
            </w:r>
            <w:r w:rsidR="00A62EB5">
              <w:rPr>
                <w:noProof/>
                <w:webHidden/>
              </w:rPr>
            </w:r>
            <w:r w:rsidR="00A62EB5">
              <w:rPr>
                <w:noProof/>
                <w:webHidden/>
              </w:rPr>
              <w:fldChar w:fldCharType="separate"/>
            </w:r>
            <w:r w:rsidR="00A62EB5">
              <w:rPr>
                <w:noProof/>
                <w:webHidden/>
              </w:rPr>
              <w:t>13</w:t>
            </w:r>
            <w:r w:rsidR="00A62EB5">
              <w:rPr>
                <w:noProof/>
                <w:webHidden/>
              </w:rPr>
              <w:fldChar w:fldCharType="end"/>
            </w:r>
          </w:hyperlink>
        </w:p>
        <w:p w:rsidR="00A62EB5" w:rsidRDefault="00915E96" w14:paraId="4FAFC38B" w14:textId="48F89C2A">
          <w:pPr>
            <w:pStyle w:val="TOC2"/>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31">
            <w:r w:rsidRPr="007E4C2F" w:rsidR="00A62EB5">
              <w:rPr>
                <w:rStyle w:val="Hyperlink"/>
                <w:noProof/>
              </w:rPr>
              <w:t>11.1  Non-Security Impact (NSI)</w:t>
            </w:r>
            <w:r w:rsidR="00A62EB5">
              <w:rPr>
                <w:noProof/>
                <w:webHidden/>
              </w:rPr>
              <w:tab/>
            </w:r>
            <w:r w:rsidR="00A62EB5">
              <w:rPr>
                <w:noProof/>
                <w:webHidden/>
              </w:rPr>
              <w:fldChar w:fldCharType="begin"/>
            </w:r>
            <w:r w:rsidR="00A62EB5">
              <w:rPr>
                <w:noProof/>
                <w:webHidden/>
              </w:rPr>
              <w:instrText xml:space="preserve"> PAGEREF _Toc135056331 \h </w:instrText>
            </w:r>
            <w:r w:rsidR="00A62EB5">
              <w:rPr>
                <w:noProof/>
                <w:webHidden/>
              </w:rPr>
            </w:r>
            <w:r w:rsidR="00A62EB5">
              <w:rPr>
                <w:noProof/>
                <w:webHidden/>
              </w:rPr>
              <w:fldChar w:fldCharType="separate"/>
            </w:r>
            <w:r w:rsidR="00A62EB5">
              <w:rPr>
                <w:noProof/>
                <w:webHidden/>
              </w:rPr>
              <w:t>13</w:t>
            </w:r>
            <w:r w:rsidR="00A62EB5">
              <w:rPr>
                <w:noProof/>
                <w:webHidden/>
              </w:rPr>
              <w:fldChar w:fldCharType="end"/>
            </w:r>
          </w:hyperlink>
        </w:p>
        <w:p w:rsidR="00A62EB5" w:rsidRDefault="00915E96" w14:paraId="24ED8E8E" w14:textId="512045CF">
          <w:pPr>
            <w:pStyle w:val="TOC2"/>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32">
            <w:r w:rsidRPr="007E4C2F" w:rsidR="00A62EB5">
              <w:rPr>
                <w:rStyle w:val="Hyperlink"/>
                <w:noProof/>
              </w:rPr>
              <w:t>11.2   AO Tag-Up slides</w:t>
            </w:r>
            <w:r w:rsidR="00A62EB5">
              <w:rPr>
                <w:noProof/>
                <w:webHidden/>
              </w:rPr>
              <w:tab/>
            </w:r>
            <w:r w:rsidR="00A62EB5">
              <w:rPr>
                <w:noProof/>
                <w:webHidden/>
              </w:rPr>
              <w:fldChar w:fldCharType="begin"/>
            </w:r>
            <w:r w:rsidR="00A62EB5">
              <w:rPr>
                <w:noProof/>
                <w:webHidden/>
              </w:rPr>
              <w:instrText xml:space="preserve"> PAGEREF _Toc135056332 \h </w:instrText>
            </w:r>
            <w:r w:rsidR="00A62EB5">
              <w:rPr>
                <w:noProof/>
                <w:webHidden/>
              </w:rPr>
            </w:r>
            <w:r w:rsidR="00A62EB5">
              <w:rPr>
                <w:noProof/>
                <w:webHidden/>
              </w:rPr>
              <w:fldChar w:fldCharType="separate"/>
            </w:r>
            <w:r w:rsidR="00A62EB5">
              <w:rPr>
                <w:noProof/>
                <w:webHidden/>
              </w:rPr>
              <w:t>14</w:t>
            </w:r>
            <w:r w:rsidR="00A62EB5">
              <w:rPr>
                <w:noProof/>
                <w:webHidden/>
              </w:rPr>
              <w:fldChar w:fldCharType="end"/>
            </w:r>
          </w:hyperlink>
        </w:p>
        <w:p w:rsidR="00A62EB5" w:rsidRDefault="00915E96" w14:paraId="48829602" w14:textId="22241A76">
          <w:pPr>
            <w:pStyle w:val="TOC2"/>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33">
            <w:r w:rsidRPr="007E4C2F" w:rsidR="00A62EB5">
              <w:rPr>
                <w:rStyle w:val="Hyperlink"/>
                <w:noProof/>
              </w:rPr>
              <w:t>11.3   Authorization to Connect (ATC)</w:t>
            </w:r>
            <w:r w:rsidR="00A62EB5">
              <w:rPr>
                <w:noProof/>
                <w:webHidden/>
              </w:rPr>
              <w:tab/>
            </w:r>
            <w:r w:rsidR="00A62EB5">
              <w:rPr>
                <w:noProof/>
                <w:webHidden/>
              </w:rPr>
              <w:fldChar w:fldCharType="begin"/>
            </w:r>
            <w:r w:rsidR="00A62EB5">
              <w:rPr>
                <w:noProof/>
                <w:webHidden/>
              </w:rPr>
              <w:instrText xml:space="preserve"> PAGEREF _Toc135056333 \h </w:instrText>
            </w:r>
            <w:r w:rsidR="00A62EB5">
              <w:rPr>
                <w:noProof/>
                <w:webHidden/>
              </w:rPr>
            </w:r>
            <w:r w:rsidR="00A62EB5">
              <w:rPr>
                <w:noProof/>
                <w:webHidden/>
              </w:rPr>
              <w:fldChar w:fldCharType="separate"/>
            </w:r>
            <w:r w:rsidR="00A62EB5">
              <w:rPr>
                <w:noProof/>
                <w:webHidden/>
              </w:rPr>
              <w:t>14</w:t>
            </w:r>
            <w:r w:rsidR="00A62EB5">
              <w:rPr>
                <w:noProof/>
                <w:webHidden/>
              </w:rPr>
              <w:fldChar w:fldCharType="end"/>
            </w:r>
          </w:hyperlink>
        </w:p>
        <w:p w:rsidR="00A62EB5" w:rsidRDefault="00915E96" w14:paraId="54C19BF3" w14:textId="0CB0D2CD">
          <w:pPr>
            <w:pStyle w:val="TOC2"/>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34">
            <w:r w:rsidRPr="007E4C2F" w:rsidR="00A62EB5">
              <w:rPr>
                <w:rStyle w:val="Hyperlink"/>
                <w:noProof/>
              </w:rPr>
              <w:t>11.4   Interconnection Security Agreement</w:t>
            </w:r>
            <w:r w:rsidR="00A62EB5">
              <w:rPr>
                <w:noProof/>
                <w:webHidden/>
              </w:rPr>
              <w:tab/>
            </w:r>
            <w:r w:rsidR="00A62EB5">
              <w:rPr>
                <w:noProof/>
                <w:webHidden/>
              </w:rPr>
              <w:fldChar w:fldCharType="begin"/>
            </w:r>
            <w:r w:rsidR="00A62EB5">
              <w:rPr>
                <w:noProof/>
                <w:webHidden/>
              </w:rPr>
              <w:instrText xml:space="preserve"> PAGEREF _Toc135056334 \h </w:instrText>
            </w:r>
            <w:r w:rsidR="00A62EB5">
              <w:rPr>
                <w:noProof/>
                <w:webHidden/>
              </w:rPr>
            </w:r>
            <w:r w:rsidR="00A62EB5">
              <w:rPr>
                <w:noProof/>
                <w:webHidden/>
              </w:rPr>
              <w:fldChar w:fldCharType="separate"/>
            </w:r>
            <w:r w:rsidR="00A62EB5">
              <w:rPr>
                <w:noProof/>
                <w:webHidden/>
              </w:rPr>
              <w:t>14</w:t>
            </w:r>
            <w:r w:rsidR="00A62EB5">
              <w:rPr>
                <w:noProof/>
                <w:webHidden/>
              </w:rPr>
              <w:fldChar w:fldCharType="end"/>
            </w:r>
          </w:hyperlink>
        </w:p>
        <w:p w:rsidR="00A62EB5" w:rsidRDefault="00915E96" w14:paraId="22888F39" w14:textId="001E7AC4">
          <w:pPr>
            <w:pStyle w:val="TOC2"/>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35">
            <w:r w:rsidRPr="007E4C2F" w:rsidR="00A62EB5">
              <w:rPr>
                <w:rStyle w:val="Hyperlink"/>
                <w:noProof/>
              </w:rPr>
              <w:t>11.5 Memorandum of Agreement</w:t>
            </w:r>
            <w:r w:rsidR="00A62EB5">
              <w:rPr>
                <w:noProof/>
                <w:webHidden/>
              </w:rPr>
              <w:tab/>
            </w:r>
            <w:r w:rsidR="00A62EB5">
              <w:rPr>
                <w:noProof/>
                <w:webHidden/>
              </w:rPr>
              <w:fldChar w:fldCharType="begin"/>
            </w:r>
            <w:r w:rsidR="00A62EB5">
              <w:rPr>
                <w:noProof/>
                <w:webHidden/>
              </w:rPr>
              <w:instrText xml:space="preserve"> PAGEREF _Toc135056335 \h </w:instrText>
            </w:r>
            <w:r w:rsidR="00A62EB5">
              <w:rPr>
                <w:noProof/>
                <w:webHidden/>
              </w:rPr>
            </w:r>
            <w:r w:rsidR="00A62EB5">
              <w:rPr>
                <w:noProof/>
                <w:webHidden/>
              </w:rPr>
              <w:fldChar w:fldCharType="separate"/>
            </w:r>
            <w:r w:rsidR="00A62EB5">
              <w:rPr>
                <w:noProof/>
                <w:webHidden/>
              </w:rPr>
              <w:t>15</w:t>
            </w:r>
            <w:r w:rsidR="00A62EB5">
              <w:rPr>
                <w:noProof/>
                <w:webHidden/>
              </w:rPr>
              <w:fldChar w:fldCharType="end"/>
            </w:r>
          </w:hyperlink>
        </w:p>
        <w:p w:rsidR="00A62EB5" w:rsidRDefault="00915E96" w14:paraId="6BEB3E4B" w14:textId="3DEA07BE">
          <w:pPr>
            <w:pStyle w:val="TOC2"/>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36">
            <w:r w:rsidRPr="007E4C2F" w:rsidR="00A62EB5">
              <w:rPr>
                <w:rStyle w:val="Hyperlink"/>
                <w:noProof/>
              </w:rPr>
              <w:t>11.6 Memorandum of Understanding</w:t>
            </w:r>
            <w:r w:rsidR="00A62EB5">
              <w:rPr>
                <w:noProof/>
                <w:webHidden/>
              </w:rPr>
              <w:tab/>
            </w:r>
            <w:r w:rsidR="00A62EB5">
              <w:rPr>
                <w:noProof/>
                <w:webHidden/>
              </w:rPr>
              <w:fldChar w:fldCharType="begin"/>
            </w:r>
            <w:r w:rsidR="00A62EB5">
              <w:rPr>
                <w:noProof/>
                <w:webHidden/>
              </w:rPr>
              <w:instrText xml:space="preserve"> PAGEREF _Toc135056336 \h </w:instrText>
            </w:r>
            <w:r w:rsidR="00A62EB5">
              <w:rPr>
                <w:noProof/>
                <w:webHidden/>
              </w:rPr>
            </w:r>
            <w:r w:rsidR="00A62EB5">
              <w:rPr>
                <w:noProof/>
                <w:webHidden/>
              </w:rPr>
              <w:fldChar w:fldCharType="separate"/>
            </w:r>
            <w:r w:rsidR="00A62EB5">
              <w:rPr>
                <w:noProof/>
                <w:webHidden/>
              </w:rPr>
              <w:t>15</w:t>
            </w:r>
            <w:r w:rsidR="00A62EB5">
              <w:rPr>
                <w:noProof/>
                <w:webHidden/>
              </w:rPr>
              <w:fldChar w:fldCharType="end"/>
            </w:r>
          </w:hyperlink>
        </w:p>
        <w:p w:rsidR="00A62EB5" w:rsidRDefault="00915E96" w14:paraId="3AC1B31D" w14:textId="4EF81BA3">
          <w:pPr>
            <w:pStyle w:val="TOC2"/>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37">
            <w:r w:rsidRPr="007E4C2F" w:rsidR="00A62EB5">
              <w:rPr>
                <w:rStyle w:val="Hyperlink"/>
                <w:noProof/>
              </w:rPr>
              <w:t>11.7 Penetration Test Plan</w:t>
            </w:r>
            <w:r w:rsidR="00A62EB5">
              <w:rPr>
                <w:noProof/>
                <w:webHidden/>
              </w:rPr>
              <w:tab/>
            </w:r>
            <w:r w:rsidR="00A62EB5">
              <w:rPr>
                <w:noProof/>
                <w:webHidden/>
              </w:rPr>
              <w:fldChar w:fldCharType="begin"/>
            </w:r>
            <w:r w:rsidR="00A62EB5">
              <w:rPr>
                <w:noProof/>
                <w:webHidden/>
              </w:rPr>
              <w:instrText xml:space="preserve"> PAGEREF _Toc135056337 \h </w:instrText>
            </w:r>
            <w:r w:rsidR="00A62EB5">
              <w:rPr>
                <w:noProof/>
                <w:webHidden/>
              </w:rPr>
            </w:r>
            <w:r w:rsidR="00A62EB5">
              <w:rPr>
                <w:noProof/>
                <w:webHidden/>
              </w:rPr>
              <w:fldChar w:fldCharType="separate"/>
            </w:r>
            <w:r w:rsidR="00A62EB5">
              <w:rPr>
                <w:noProof/>
                <w:webHidden/>
              </w:rPr>
              <w:t>15</w:t>
            </w:r>
            <w:r w:rsidR="00A62EB5">
              <w:rPr>
                <w:noProof/>
                <w:webHidden/>
              </w:rPr>
              <w:fldChar w:fldCharType="end"/>
            </w:r>
          </w:hyperlink>
        </w:p>
        <w:p w:rsidR="00A62EB5" w:rsidRDefault="00915E96" w14:paraId="340140B8" w14:textId="58EAA711">
          <w:pPr>
            <w:pStyle w:val="TOC1"/>
            <w:tabs>
              <w:tab w:val="right" w:leader="dot" w:pos="9350"/>
            </w:tabs>
            <w:rPr>
              <w:rFonts w:asciiTheme="minorHAnsi" w:hAnsiTheme="minorHAnsi" w:eastAsiaTheme="minorEastAsia" w:cstheme="minorBidi"/>
              <w:noProof/>
              <w:kern w:val="2"/>
              <w:sz w:val="22"/>
              <w:szCs w:val="22"/>
              <w14:ligatures w14:val="standardContextual"/>
            </w:rPr>
          </w:pPr>
          <w:hyperlink w:history="1" w:anchor="_Toc135056338">
            <w:r w:rsidRPr="007E4C2F" w:rsidR="00A62EB5">
              <w:rPr>
                <w:rStyle w:val="Hyperlink"/>
                <w:noProof/>
              </w:rPr>
              <w:t>12.0</w:t>
            </w:r>
            <w:r w:rsidRPr="007E4C2F" w:rsidR="00A62EB5">
              <w:rPr>
                <w:rStyle w:val="Hyperlink"/>
                <w:rFonts w:ascii="Arial" w:hAnsi="Arial" w:cs="Arial"/>
                <w:noProof/>
              </w:rPr>
              <w:t xml:space="preserve"> </w:t>
            </w:r>
            <w:r w:rsidRPr="007E4C2F" w:rsidR="00A62EB5">
              <w:rPr>
                <w:rStyle w:val="Hyperlink"/>
                <w:noProof/>
              </w:rPr>
              <w:t>SUMMARY</w:t>
            </w:r>
            <w:r w:rsidR="00A62EB5">
              <w:rPr>
                <w:noProof/>
                <w:webHidden/>
              </w:rPr>
              <w:tab/>
            </w:r>
            <w:r w:rsidR="00A62EB5">
              <w:rPr>
                <w:noProof/>
                <w:webHidden/>
              </w:rPr>
              <w:fldChar w:fldCharType="begin"/>
            </w:r>
            <w:r w:rsidR="00A62EB5">
              <w:rPr>
                <w:noProof/>
                <w:webHidden/>
              </w:rPr>
              <w:instrText xml:space="preserve"> PAGEREF _Toc135056338 \h </w:instrText>
            </w:r>
            <w:r w:rsidR="00A62EB5">
              <w:rPr>
                <w:noProof/>
                <w:webHidden/>
              </w:rPr>
            </w:r>
            <w:r w:rsidR="00A62EB5">
              <w:rPr>
                <w:noProof/>
                <w:webHidden/>
              </w:rPr>
              <w:fldChar w:fldCharType="separate"/>
            </w:r>
            <w:r w:rsidR="00A62EB5">
              <w:rPr>
                <w:noProof/>
                <w:webHidden/>
              </w:rPr>
              <w:t>15</w:t>
            </w:r>
            <w:r w:rsidR="00A62EB5">
              <w:rPr>
                <w:noProof/>
                <w:webHidden/>
              </w:rPr>
              <w:fldChar w:fldCharType="end"/>
            </w:r>
          </w:hyperlink>
        </w:p>
        <w:p w:rsidRPr="00853BFF" w:rsidR="0041438E" w:rsidP="00853BFF" w:rsidRDefault="008D208E" w14:paraId="0BA6008D" w14:textId="2F1C9CE0">
          <w:pPr>
            <w:pStyle w:val="TOC2"/>
            <w:tabs>
              <w:tab w:val="left" w:pos="1100"/>
              <w:tab w:val="right" w:leader="dot" w:pos="9350"/>
            </w:tabs>
            <w:rPr>
              <w:rFonts w:asciiTheme="minorHAnsi" w:hAnsiTheme="minorHAnsi" w:eastAsiaTheme="minorEastAsia" w:cstheme="minorBidi"/>
              <w:noProof/>
              <w:sz w:val="22"/>
              <w:szCs w:val="22"/>
              <w:lang w:eastAsia="ja-JP"/>
            </w:rPr>
          </w:pPr>
          <w:r>
            <w:fldChar w:fldCharType="end"/>
          </w:r>
        </w:p>
      </w:sdtContent>
    </w:sdt>
    <w:p w:rsidR="0041438E" w:rsidP="0041438E" w:rsidRDefault="0041438E" w14:paraId="2F76463E" w14:textId="77777777">
      <w:r>
        <w:br w:type="page"/>
      </w:r>
    </w:p>
    <w:p w:rsidR="00F4168B" w:rsidP="00F4168B" w:rsidRDefault="00F4168B" w14:paraId="3815E4CF" w14:textId="5DC4A47F">
      <w:pPr>
        <w:pStyle w:val="Heading1"/>
        <w:spacing w:after="216"/>
      </w:pPr>
      <w:bookmarkStart w:name="_Toc99543826" w:id="18"/>
      <w:bookmarkStart w:name="_Toc135056311" w:id="19"/>
      <w:r>
        <w:lastRenderedPageBreak/>
        <w:t>1.0</w:t>
      </w:r>
      <w:r>
        <w:rPr>
          <w:rFonts w:ascii="Arial" w:hAnsi="Arial" w:eastAsia="Arial" w:cs="Arial"/>
        </w:rPr>
        <w:t xml:space="preserve"> </w:t>
      </w:r>
      <w:bookmarkEnd w:id="18"/>
      <w:bookmarkEnd w:id="19"/>
      <w:r w:rsidR="001B37DE">
        <w:t>Introduction</w:t>
      </w:r>
    </w:p>
    <w:p w:rsidR="00F4168B" w:rsidP="00F4168B" w:rsidRDefault="00F4168B" w14:paraId="3AF7B044" w14:textId="7CCD5B28">
      <w:pPr>
        <w:spacing w:after="375"/>
        <w:ind w:left="14" w:hanging="14"/>
      </w:pPr>
      <w:r>
        <w:t xml:space="preserve">As part of the onboarding process, we have annotated the key areas that will assist you in moving through the Operation Vulcan Logic (OVL) Agile Authorization process.  The tools and guidance referenced in this document will support you in not just having a restored appreciation for the overall workflow but </w:t>
      </w:r>
      <w:r w:rsidR="63791B19">
        <w:t>also by providing</w:t>
      </w:r>
      <w:r>
        <w:t xml:space="preserve"> a transformed approach </w:t>
      </w:r>
      <w:r w:rsidR="45119521">
        <w:t>to meet</w:t>
      </w:r>
      <w:r>
        <w:t xml:space="preserve"> the same goals and outcomes as the Risk Management Framework (RMF) intent, but from a different perspective. </w:t>
      </w:r>
    </w:p>
    <w:p w:rsidR="00F4168B" w:rsidP="00F4168B" w:rsidRDefault="00F4168B" w14:paraId="4B31FD17" w14:textId="58BDA31B">
      <w:pPr>
        <w:pStyle w:val="Heading1"/>
        <w:spacing w:after="216"/>
      </w:pPr>
      <w:bookmarkStart w:name="_Toc99543827" w:id="20"/>
      <w:bookmarkStart w:name="_Toc135056312" w:id="21"/>
      <w:r>
        <w:t>2.0</w:t>
      </w:r>
      <w:r>
        <w:rPr>
          <w:rFonts w:ascii="Arial" w:hAnsi="Arial" w:eastAsia="Arial" w:cs="Arial"/>
        </w:rPr>
        <w:t xml:space="preserve"> </w:t>
      </w:r>
      <w:bookmarkEnd w:id="20"/>
      <w:bookmarkEnd w:id="21"/>
      <w:r w:rsidR="001B37DE">
        <w:t>Cyber Risk Assessor</w:t>
      </w:r>
    </w:p>
    <w:p w:rsidR="00F4168B" w:rsidP="00F4168B" w:rsidRDefault="00F4168B" w14:paraId="57C733C5" w14:textId="61A92FD5">
      <w:pPr>
        <w:spacing w:after="374"/>
        <w:ind w:left="14" w:hanging="14"/>
      </w:pPr>
      <w:r>
        <w:t>The Cyber Risk Assessor (CRA) is an AO appointed role, responsible for providing an independent “</w:t>
      </w:r>
      <w:r>
        <w:rPr>
          <w:i/>
        </w:rPr>
        <w:t>Cyber Risk Analysis”</w:t>
      </w:r>
      <w:r>
        <w:t xml:space="preserve"> and acceptable “</w:t>
      </w:r>
      <w:r>
        <w:rPr>
          <w:i/>
        </w:rPr>
        <w:t>Risk of Use”</w:t>
      </w:r>
      <w:r>
        <w:t xml:space="preserve"> recommendation for the systems or capabilities throughout the entire Agile Authorization process. The CRA is unlike that of a Security Control Assessor (SCA), the one variance is that the CRA focuses on overall risk vers</w:t>
      </w:r>
      <w:r w:rsidR="76A11A1C">
        <w:t>us</w:t>
      </w:r>
      <w:r>
        <w:t xml:space="preserve"> a </w:t>
      </w:r>
      <w:proofErr w:type="gramStart"/>
      <w:r>
        <w:t>controls</w:t>
      </w:r>
      <w:proofErr w:type="gramEnd"/>
      <w:r>
        <w:t xml:space="preserve"> checklist of compliance.</w:t>
      </w:r>
    </w:p>
    <w:p w:rsidR="00F4168B" w:rsidP="00F4168B" w:rsidRDefault="00F4168B" w14:paraId="1019F34C" w14:textId="417ED146">
      <w:pPr>
        <w:pStyle w:val="Heading1"/>
        <w:spacing w:after="216"/>
      </w:pPr>
      <w:bookmarkStart w:name="_Toc99543828" w:id="22"/>
      <w:bookmarkStart w:name="_Toc135056313" w:id="23"/>
      <w:r>
        <w:t>3.0</w:t>
      </w:r>
      <w:r>
        <w:rPr>
          <w:rFonts w:ascii="Arial" w:hAnsi="Arial" w:eastAsia="Arial" w:cs="Arial"/>
        </w:rPr>
        <w:t xml:space="preserve"> </w:t>
      </w:r>
      <w:bookmarkEnd w:id="22"/>
      <w:bookmarkEnd w:id="23"/>
      <w:r w:rsidR="001B37DE">
        <w:t>Authorizing Official</w:t>
      </w:r>
    </w:p>
    <w:p w:rsidR="00F4168B" w:rsidP="00F4168B" w:rsidRDefault="00F4168B" w14:paraId="4E975F35" w14:textId="77777777">
      <w:pPr>
        <w:spacing w:after="374"/>
        <w:ind w:left="14" w:hanging="14"/>
      </w:pPr>
      <w:r>
        <w:t xml:space="preserve">The AO is responsible for determining the overall risk of use for an Information System (IS) or capability and informing the IS/capability stakeholders while focusing on criteria, observables, and overall behaviors. Provides authorization determinations with specific conditions, guardrails, assumptions, constraints, and an acceptable risk tolerance level.  Relies on the CRA’s to fully understand </w:t>
      </w:r>
      <w:proofErr w:type="spellStart"/>
      <w:r>
        <w:t>an</w:t>
      </w:r>
      <w:proofErr w:type="spellEnd"/>
      <w:r>
        <w:t xml:space="preserve"> IS/capability along with providing their written recommendation.  </w:t>
      </w:r>
    </w:p>
    <w:p w:rsidR="00F4168B" w:rsidP="00F4168B" w:rsidRDefault="00F4168B" w14:paraId="202C61BA" w14:textId="4CBF9957">
      <w:pPr>
        <w:pStyle w:val="Heading1"/>
        <w:spacing w:after="216"/>
      </w:pPr>
      <w:bookmarkStart w:name="_Toc99543829" w:id="24"/>
      <w:bookmarkStart w:name="_Toc135056314" w:id="25"/>
      <w:r>
        <w:t>4.0</w:t>
      </w:r>
      <w:r>
        <w:rPr>
          <w:rFonts w:ascii="Arial" w:hAnsi="Arial" w:eastAsia="Arial" w:cs="Arial"/>
        </w:rPr>
        <w:t xml:space="preserve"> </w:t>
      </w:r>
      <w:bookmarkEnd w:id="24"/>
      <w:bookmarkEnd w:id="25"/>
      <w:r w:rsidR="001B37DE">
        <w:t>Appointment</w:t>
      </w:r>
    </w:p>
    <w:p w:rsidR="00F4168B" w:rsidP="00F4168B" w:rsidRDefault="00F4168B" w14:paraId="61ADDE81" w14:textId="6DCD076C">
      <w:pPr>
        <w:ind w:left="14" w:hanging="14"/>
      </w:pPr>
      <w:r>
        <w:t xml:space="preserve">DODI 8500.01 directs the appointment of an AO and Security Control Assessor (SCA) for DOD information systems (ISs) and </w:t>
      </w:r>
      <w:r w:rsidR="7DC96154">
        <w:t>capabilities</w:t>
      </w:r>
      <w:r>
        <w:t xml:space="preserve"> to ensure all DOD IS and </w:t>
      </w:r>
      <w:r w:rsidR="365DC693">
        <w:t>capabilities</w:t>
      </w:r>
      <w:r>
        <w:t xml:space="preserve"> under their purview are analyzed and authorized in accordance with DODI 8510.01. If selected as an Authorizing Official Designated Representative (AODR) or CRA under the OVL Ecosystem, an appointment letter will be provided by the AO.</w:t>
      </w:r>
    </w:p>
    <w:p w:rsidR="00F4168B" w:rsidP="00F4168B" w:rsidRDefault="00F4168B" w14:paraId="663DF512" w14:textId="77777777">
      <w:pPr>
        <w:ind w:left="17"/>
      </w:pPr>
    </w:p>
    <w:p w:rsidR="00F4168B" w:rsidP="00F4168B" w:rsidRDefault="00F4168B" w14:paraId="71EF9731" w14:textId="77777777">
      <w:pPr>
        <w:spacing w:after="160" w:line="259" w:lineRule="auto"/>
      </w:pPr>
      <w:r>
        <w:br w:type="page"/>
      </w:r>
    </w:p>
    <w:p w:rsidR="00F4168B" w:rsidP="00F4168B" w:rsidRDefault="00F4168B" w14:paraId="0F8822F9" w14:textId="77777777">
      <w:pPr>
        <w:ind w:left="17"/>
      </w:pPr>
    </w:p>
    <w:p w:rsidRPr="00BB1EB5" w:rsidR="00F4168B" w:rsidP="007977CB" w:rsidRDefault="00F4168B" w14:paraId="7951B0ED" w14:textId="5EB25A1A">
      <w:pPr>
        <w:pStyle w:val="Heading1"/>
      </w:pPr>
      <w:bookmarkStart w:name="_Toc99543830" w:id="26"/>
      <w:bookmarkStart w:name="_Toc135056315" w:id="27"/>
      <w:r>
        <w:t>5.0</w:t>
      </w:r>
      <w:r>
        <w:rPr>
          <w:rFonts w:ascii="Arial" w:hAnsi="Arial" w:eastAsia="Arial" w:cs="Arial"/>
        </w:rPr>
        <w:t xml:space="preserve"> </w:t>
      </w:r>
      <w:bookmarkEnd w:id="26"/>
      <w:bookmarkEnd w:id="27"/>
      <w:r w:rsidR="001B37DE">
        <w:t>Cyber Roles and Responsibilities</w:t>
      </w:r>
    </w:p>
    <w:tbl>
      <w:tblPr>
        <w:tblStyle w:val="TableGrid1"/>
        <w:tblW w:w="9353" w:type="dxa"/>
        <w:tblInd w:w="13" w:type="dxa"/>
        <w:tblCellMar>
          <w:top w:w="48" w:type="dxa"/>
          <w:left w:w="107" w:type="dxa"/>
          <w:right w:w="33" w:type="dxa"/>
        </w:tblCellMar>
        <w:tblLook w:val="04A0" w:firstRow="1" w:lastRow="0" w:firstColumn="1" w:lastColumn="0" w:noHBand="0" w:noVBand="1"/>
      </w:tblPr>
      <w:tblGrid>
        <w:gridCol w:w="1367"/>
        <w:gridCol w:w="1870"/>
        <w:gridCol w:w="1793"/>
        <w:gridCol w:w="4323"/>
      </w:tblGrid>
      <w:tr w:rsidR="00F4168B" w:rsidTr="7111C53B" w14:paraId="10A02E4E" w14:textId="77777777">
        <w:trPr>
          <w:trHeight w:val="432"/>
        </w:trPr>
        <w:tc>
          <w:tcPr>
            <w:tcW w:w="13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1D385B"/>
            <w:vAlign w:val="center"/>
          </w:tcPr>
          <w:p w:rsidR="00F4168B" w:rsidP="00727EC2" w:rsidRDefault="00F4168B" w14:paraId="4DFD611E" w14:textId="77777777">
            <w:pPr>
              <w:spacing w:after="0" w:line="259" w:lineRule="auto"/>
              <w:ind w:right="45"/>
              <w:jc w:val="center"/>
            </w:pPr>
            <w:r>
              <w:rPr>
                <w:b/>
                <w:color w:val="FFFFFF"/>
                <w:sz w:val="16"/>
              </w:rPr>
              <w:t xml:space="preserve">FUNCTION </w:t>
            </w: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1D385B"/>
            <w:vAlign w:val="center"/>
          </w:tcPr>
          <w:p w:rsidR="00F4168B" w:rsidP="00727EC2" w:rsidRDefault="00F4168B" w14:paraId="0C83A0D5" w14:textId="77777777">
            <w:pPr>
              <w:spacing w:after="0" w:line="259" w:lineRule="auto"/>
              <w:ind w:right="45"/>
              <w:jc w:val="center"/>
            </w:pPr>
            <w:r>
              <w:rPr>
                <w:b/>
                <w:color w:val="FFFFFF"/>
                <w:sz w:val="16"/>
              </w:rPr>
              <w:t xml:space="preserve">TITLE </w:t>
            </w:r>
          </w:p>
        </w:tc>
        <w:tc>
          <w:tcPr>
            <w:tcW w:w="17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1D385B"/>
            <w:vAlign w:val="center"/>
          </w:tcPr>
          <w:p w:rsidR="00F4168B" w:rsidP="00727EC2" w:rsidRDefault="00F4168B" w14:paraId="30BDB231" w14:textId="77777777">
            <w:pPr>
              <w:spacing w:after="0" w:line="259" w:lineRule="auto"/>
              <w:ind w:right="43"/>
              <w:jc w:val="center"/>
            </w:pPr>
            <w:r>
              <w:rPr>
                <w:b/>
                <w:color w:val="FFFFFF"/>
                <w:sz w:val="16"/>
              </w:rPr>
              <w:t xml:space="preserve">ROLE </w:t>
            </w:r>
          </w:p>
        </w:tc>
        <w:tc>
          <w:tcPr>
            <w:tcW w:w="43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1D385B"/>
            <w:vAlign w:val="center"/>
          </w:tcPr>
          <w:p w:rsidR="00F4168B" w:rsidP="00727EC2" w:rsidRDefault="00F4168B" w14:paraId="7869DF15" w14:textId="77777777">
            <w:pPr>
              <w:spacing w:after="0" w:line="259" w:lineRule="auto"/>
              <w:ind w:right="42"/>
              <w:jc w:val="center"/>
            </w:pPr>
            <w:r>
              <w:rPr>
                <w:b/>
                <w:color w:val="FFFFFF"/>
                <w:sz w:val="16"/>
              </w:rPr>
              <w:t xml:space="preserve">RESPONSIBILITIES (AO DEFINED) </w:t>
            </w:r>
          </w:p>
        </w:tc>
      </w:tr>
      <w:tr w:rsidR="00F4168B" w:rsidTr="7111C53B" w14:paraId="1FE74001" w14:textId="77777777">
        <w:trPr>
          <w:trHeight w:val="632"/>
        </w:trPr>
        <w:tc>
          <w:tcPr>
            <w:tcW w:w="1367"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6C1D1B9C" w14:textId="77777777">
            <w:pPr>
              <w:spacing w:after="0" w:line="259" w:lineRule="auto"/>
            </w:pPr>
            <w:r>
              <w:rPr>
                <w:sz w:val="18"/>
              </w:rPr>
              <w:t xml:space="preserve"> </w:t>
            </w:r>
          </w:p>
          <w:p w:rsidR="00F4168B" w:rsidP="00727EC2" w:rsidRDefault="00F4168B" w14:paraId="33B90F22" w14:textId="77777777">
            <w:pPr>
              <w:spacing w:after="0" w:line="259" w:lineRule="auto"/>
            </w:pPr>
            <w:r>
              <w:rPr>
                <w:sz w:val="18"/>
              </w:rPr>
              <w:t xml:space="preserve"> </w:t>
            </w:r>
          </w:p>
          <w:p w:rsidR="00F4168B" w:rsidP="00727EC2" w:rsidRDefault="00F4168B" w14:paraId="5D864EB6" w14:textId="77777777">
            <w:pPr>
              <w:spacing w:after="0" w:line="259" w:lineRule="auto"/>
            </w:pPr>
            <w:r>
              <w:rPr>
                <w:sz w:val="18"/>
              </w:rPr>
              <w:t xml:space="preserve">System Owners </w:t>
            </w: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04868146" w14:textId="77777777">
            <w:pPr>
              <w:spacing w:after="0" w:line="259" w:lineRule="auto"/>
              <w:ind w:left="1"/>
            </w:pPr>
            <w:r>
              <w:rPr>
                <w:sz w:val="18"/>
              </w:rPr>
              <w:t xml:space="preserve">Program Executive Officer (PEO) </w:t>
            </w:r>
          </w:p>
        </w:tc>
        <w:tc>
          <w:tcPr>
            <w:tcW w:w="17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371A1626" w14:textId="77777777">
            <w:pPr>
              <w:spacing w:after="0" w:line="259" w:lineRule="auto"/>
              <w:ind w:left="1"/>
            </w:pPr>
            <w:r>
              <w:rPr>
                <w:sz w:val="18"/>
              </w:rPr>
              <w:t xml:space="preserve">Senior Acquisition Official </w:t>
            </w:r>
          </w:p>
        </w:tc>
        <w:tc>
          <w:tcPr>
            <w:tcW w:w="43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7ED080B9" w14:textId="77777777">
            <w:pPr>
              <w:spacing w:after="0" w:line="259" w:lineRule="auto"/>
              <w:ind w:left="1"/>
            </w:pPr>
            <w:r>
              <w:rPr>
                <w:sz w:val="18"/>
              </w:rPr>
              <w:t xml:space="preserve">Responsible for the procurement, development, integration, modification, operation, maintenance, and disposal of a system/capability. </w:t>
            </w:r>
          </w:p>
        </w:tc>
      </w:tr>
      <w:tr w:rsidR="00F4168B" w:rsidTr="7111C53B" w14:paraId="4CBB0E59" w14:textId="77777777">
        <w:trPr>
          <w:trHeight w:val="631"/>
        </w:trPr>
        <w:tc>
          <w:tcPr>
            <w:tcW w:w="0" w:type="auto"/>
            <w:vMerge/>
          </w:tcPr>
          <w:p w:rsidR="00F4168B" w:rsidP="00727EC2" w:rsidRDefault="00F4168B" w14:paraId="058F3784" w14:textId="77777777">
            <w:pPr>
              <w:spacing w:after="160" w:line="259" w:lineRule="auto"/>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62516B90" w14:textId="77777777">
            <w:pPr>
              <w:spacing w:after="0" w:line="259" w:lineRule="auto"/>
              <w:ind w:left="1"/>
            </w:pPr>
            <w:r>
              <w:rPr>
                <w:sz w:val="18"/>
              </w:rPr>
              <w:t xml:space="preserve">Information System Owner (ISO) </w:t>
            </w:r>
          </w:p>
        </w:tc>
        <w:tc>
          <w:tcPr>
            <w:tcW w:w="17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68985E62" w14:textId="77777777">
            <w:pPr>
              <w:spacing w:after="0" w:line="259" w:lineRule="auto"/>
              <w:ind w:left="1"/>
            </w:pPr>
            <w:r>
              <w:rPr>
                <w:sz w:val="18"/>
              </w:rPr>
              <w:t xml:space="preserve">System Operational Owner </w:t>
            </w:r>
          </w:p>
        </w:tc>
        <w:tc>
          <w:tcPr>
            <w:tcW w:w="43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3869C518" w14:textId="77777777">
            <w:pPr>
              <w:spacing w:after="0" w:line="259" w:lineRule="auto"/>
              <w:ind w:left="1"/>
            </w:pPr>
            <w:r>
              <w:rPr>
                <w:sz w:val="18"/>
              </w:rPr>
              <w:t xml:space="preserve">Responsible for system requirements definition, funding advocacy, system acceptance, system employment &amp; operations. </w:t>
            </w:r>
          </w:p>
        </w:tc>
      </w:tr>
      <w:tr w:rsidR="00F4168B" w:rsidTr="7111C53B" w14:paraId="72B181DB" w14:textId="77777777">
        <w:trPr>
          <w:trHeight w:val="1044"/>
        </w:trPr>
        <w:tc>
          <w:tcPr>
            <w:tcW w:w="1367"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3F224400" w14:textId="77777777">
            <w:pPr>
              <w:spacing w:after="0" w:line="259" w:lineRule="auto"/>
            </w:pPr>
            <w:r>
              <w:rPr>
                <w:sz w:val="18"/>
              </w:rPr>
              <w:t xml:space="preserve"> </w:t>
            </w:r>
          </w:p>
          <w:p w:rsidR="00F4168B" w:rsidP="00727EC2" w:rsidRDefault="00F4168B" w14:paraId="20977B69" w14:textId="77777777">
            <w:pPr>
              <w:spacing w:after="0" w:line="259" w:lineRule="auto"/>
            </w:pPr>
            <w:r>
              <w:rPr>
                <w:sz w:val="18"/>
              </w:rPr>
              <w:t xml:space="preserve"> </w:t>
            </w:r>
          </w:p>
          <w:p w:rsidR="00F4168B" w:rsidP="00727EC2" w:rsidRDefault="00F4168B" w14:paraId="6E662297" w14:textId="77777777">
            <w:pPr>
              <w:spacing w:after="0" w:line="259" w:lineRule="auto"/>
            </w:pPr>
            <w:r>
              <w:rPr>
                <w:sz w:val="18"/>
              </w:rPr>
              <w:t xml:space="preserve"> </w:t>
            </w:r>
          </w:p>
          <w:p w:rsidR="00F4168B" w:rsidP="00727EC2" w:rsidRDefault="00F4168B" w14:paraId="5F49E494" w14:textId="77777777">
            <w:pPr>
              <w:spacing w:after="0" w:line="259" w:lineRule="auto"/>
            </w:pPr>
            <w:r>
              <w:rPr>
                <w:sz w:val="18"/>
              </w:rPr>
              <w:t xml:space="preserve"> </w:t>
            </w:r>
          </w:p>
          <w:p w:rsidR="00F4168B" w:rsidP="00727EC2" w:rsidRDefault="00F4168B" w14:paraId="30D2E6FF" w14:textId="77777777">
            <w:pPr>
              <w:spacing w:after="0" w:line="259" w:lineRule="auto"/>
            </w:pPr>
            <w:r>
              <w:rPr>
                <w:sz w:val="18"/>
              </w:rPr>
              <w:t xml:space="preserve"> </w:t>
            </w:r>
          </w:p>
          <w:p w:rsidR="00F4168B" w:rsidP="00727EC2" w:rsidRDefault="00F4168B" w14:paraId="25F48753" w14:textId="77777777">
            <w:pPr>
              <w:spacing w:after="0" w:line="259" w:lineRule="auto"/>
            </w:pPr>
            <w:r>
              <w:rPr>
                <w:sz w:val="18"/>
              </w:rPr>
              <w:t xml:space="preserve">Assess &amp; </w:t>
            </w:r>
          </w:p>
          <w:p w:rsidR="00F4168B" w:rsidP="00727EC2" w:rsidRDefault="00F4168B" w14:paraId="30F847F5" w14:textId="77777777">
            <w:pPr>
              <w:spacing w:after="0" w:line="259" w:lineRule="auto"/>
            </w:pPr>
            <w:r>
              <w:rPr>
                <w:sz w:val="18"/>
              </w:rPr>
              <w:t xml:space="preserve">Authorize </w:t>
            </w: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3FED3C73" w14:textId="77777777">
            <w:pPr>
              <w:spacing w:after="0" w:line="259" w:lineRule="auto"/>
              <w:ind w:left="1"/>
            </w:pPr>
            <w:r>
              <w:rPr>
                <w:sz w:val="18"/>
              </w:rPr>
              <w:t xml:space="preserve">Authorizing Official (AO) </w:t>
            </w:r>
          </w:p>
        </w:tc>
        <w:tc>
          <w:tcPr>
            <w:tcW w:w="17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0B34D555" w14:textId="77777777">
            <w:pPr>
              <w:spacing w:after="0" w:line="259" w:lineRule="auto"/>
              <w:ind w:left="1"/>
            </w:pPr>
            <w:r>
              <w:rPr>
                <w:sz w:val="18"/>
              </w:rPr>
              <w:t xml:space="preserve">Authorizing Official </w:t>
            </w:r>
          </w:p>
        </w:tc>
        <w:tc>
          <w:tcPr>
            <w:tcW w:w="43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04E8D149" w14:textId="77777777">
            <w:pPr>
              <w:spacing w:after="0" w:line="259" w:lineRule="auto"/>
              <w:ind w:left="1"/>
            </w:pPr>
            <w:r>
              <w:rPr>
                <w:sz w:val="18"/>
              </w:rPr>
              <w:t xml:space="preserve">Responsible for assessing and determining the Risk of Use for the system or capability and informing the system/Capability stakeholders. Provides Authorizations to Operate with specific guardrails, assumptions, constraints, and acceptable risk tolerance.  </w:t>
            </w:r>
          </w:p>
        </w:tc>
      </w:tr>
      <w:tr w:rsidR="00F4168B" w:rsidTr="7111C53B" w14:paraId="742105C8" w14:textId="77777777">
        <w:trPr>
          <w:trHeight w:val="838"/>
        </w:trPr>
        <w:tc>
          <w:tcPr>
            <w:tcW w:w="0" w:type="auto"/>
            <w:vMerge/>
          </w:tcPr>
          <w:p w:rsidR="00F4168B" w:rsidP="00727EC2" w:rsidRDefault="00F4168B" w14:paraId="1ECFB26F" w14:textId="77777777">
            <w:pPr>
              <w:spacing w:after="160" w:line="259" w:lineRule="auto"/>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20FD1A2D" w14:textId="77777777">
            <w:pPr>
              <w:spacing w:after="0" w:line="259" w:lineRule="auto"/>
              <w:ind w:left="1"/>
            </w:pPr>
            <w:r>
              <w:rPr>
                <w:sz w:val="18"/>
              </w:rPr>
              <w:t xml:space="preserve">Authorizing Official </w:t>
            </w:r>
          </w:p>
          <w:p w:rsidR="00F4168B" w:rsidP="00727EC2" w:rsidRDefault="00F4168B" w14:paraId="28E1FFA0" w14:textId="77777777">
            <w:pPr>
              <w:spacing w:after="0" w:line="259" w:lineRule="auto"/>
              <w:ind w:left="1"/>
            </w:pPr>
            <w:r>
              <w:rPr>
                <w:sz w:val="18"/>
              </w:rPr>
              <w:t xml:space="preserve">Designated </w:t>
            </w:r>
          </w:p>
          <w:p w:rsidR="00F4168B" w:rsidP="00727EC2" w:rsidRDefault="00F4168B" w14:paraId="01185759" w14:textId="77777777">
            <w:pPr>
              <w:spacing w:after="0" w:line="259" w:lineRule="auto"/>
              <w:ind w:left="1"/>
            </w:pPr>
            <w:r>
              <w:rPr>
                <w:sz w:val="18"/>
              </w:rPr>
              <w:t xml:space="preserve">Representative </w:t>
            </w:r>
          </w:p>
          <w:p w:rsidR="00F4168B" w:rsidP="00727EC2" w:rsidRDefault="00F4168B" w14:paraId="1DDBA9FB" w14:textId="77777777">
            <w:pPr>
              <w:spacing w:after="0" w:line="259" w:lineRule="auto"/>
              <w:ind w:left="1"/>
            </w:pPr>
            <w:r>
              <w:rPr>
                <w:sz w:val="18"/>
              </w:rPr>
              <w:t xml:space="preserve">(AODR) </w:t>
            </w:r>
          </w:p>
        </w:tc>
        <w:tc>
          <w:tcPr>
            <w:tcW w:w="17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0F14C1F4" w14:textId="77777777">
            <w:pPr>
              <w:spacing w:after="0" w:line="259" w:lineRule="auto"/>
              <w:ind w:left="1"/>
            </w:pPr>
            <w:r>
              <w:rPr>
                <w:sz w:val="18"/>
              </w:rPr>
              <w:t xml:space="preserve">AO Designated Representative </w:t>
            </w:r>
          </w:p>
        </w:tc>
        <w:tc>
          <w:tcPr>
            <w:tcW w:w="43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2A615C5C" w14:textId="77777777">
            <w:pPr>
              <w:spacing w:after="0" w:line="259" w:lineRule="auto"/>
              <w:ind w:left="1"/>
            </w:pPr>
            <w:r>
              <w:rPr>
                <w:sz w:val="18"/>
              </w:rPr>
              <w:t xml:space="preserve">Represents the AO in all matters as outlined by the AO. </w:t>
            </w:r>
          </w:p>
        </w:tc>
      </w:tr>
      <w:tr w:rsidR="00F4168B" w:rsidTr="7111C53B" w14:paraId="3DD04995" w14:textId="77777777">
        <w:trPr>
          <w:trHeight w:val="631"/>
        </w:trPr>
        <w:tc>
          <w:tcPr>
            <w:tcW w:w="0" w:type="auto"/>
            <w:vMerge/>
          </w:tcPr>
          <w:p w:rsidR="00F4168B" w:rsidP="00727EC2" w:rsidRDefault="00F4168B" w14:paraId="31E7AF5F" w14:textId="77777777">
            <w:pPr>
              <w:spacing w:after="160" w:line="259" w:lineRule="auto"/>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203FAC5A" w14:textId="77777777">
            <w:pPr>
              <w:spacing w:after="0" w:line="259" w:lineRule="auto"/>
              <w:ind w:left="1"/>
            </w:pPr>
            <w:r>
              <w:rPr>
                <w:sz w:val="18"/>
              </w:rPr>
              <w:t xml:space="preserve">Cyber Risk Assessors </w:t>
            </w:r>
          </w:p>
          <w:p w:rsidR="00F4168B" w:rsidP="00727EC2" w:rsidRDefault="00F4168B" w14:paraId="45C3AE32" w14:textId="77777777">
            <w:pPr>
              <w:spacing w:after="0" w:line="259" w:lineRule="auto"/>
              <w:ind w:left="1"/>
            </w:pPr>
            <w:r>
              <w:rPr>
                <w:sz w:val="18"/>
              </w:rPr>
              <w:t xml:space="preserve">(CRA) </w:t>
            </w:r>
          </w:p>
        </w:tc>
        <w:tc>
          <w:tcPr>
            <w:tcW w:w="17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7EFE8229" w14:textId="77777777">
            <w:pPr>
              <w:spacing w:after="0" w:line="259" w:lineRule="auto"/>
              <w:ind w:left="1"/>
            </w:pPr>
            <w:r>
              <w:rPr>
                <w:sz w:val="18"/>
              </w:rPr>
              <w:t xml:space="preserve">Independent Risk </w:t>
            </w:r>
          </w:p>
          <w:p w:rsidR="00F4168B" w:rsidP="00727EC2" w:rsidRDefault="00F4168B" w14:paraId="04D46279" w14:textId="77777777">
            <w:pPr>
              <w:spacing w:after="0" w:line="259" w:lineRule="auto"/>
              <w:ind w:left="1"/>
            </w:pPr>
            <w:r>
              <w:rPr>
                <w:sz w:val="18"/>
              </w:rPr>
              <w:t xml:space="preserve">Assessor </w:t>
            </w:r>
          </w:p>
        </w:tc>
        <w:tc>
          <w:tcPr>
            <w:tcW w:w="43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62D26DEF" w14:textId="77777777">
            <w:pPr>
              <w:spacing w:after="0" w:line="259" w:lineRule="auto"/>
              <w:ind w:left="1"/>
            </w:pPr>
            <w:r>
              <w:rPr>
                <w:sz w:val="18"/>
              </w:rPr>
              <w:t xml:space="preserve">Responsible for providing the AO with an independent Cyber Risk Analysis and acceptable Risk of Use for the System or Capability. </w:t>
            </w:r>
          </w:p>
        </w:tc>
      </w:tr>
      <w:tr w:rsidR="00F4168B" w:rsidTr="7111C53B" w14:paraId="5F3AF426" w14:textId="77777777">
        <w:trPr>
          <w:trHeight w:val="838"/>
        </w:trPr>
        <w:tc>
          <w:tcPr>
            <w:tcW w:w="1367"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7AA3B836" w14:textId="77777777">
            <w:pPr>
              <w:spacing w:after="0" w:line="259" w:lineRule="auto"/>
            </w:pPr>
            <w:r>
              <w:rPr>
                <w:sz w:val="18"/>
              </w:rPr>
              <w:t xml:space="preserve"> </w:t>
            </w:r>
          </w:p>
          <w:p w:rsidR="00F4168B" w:rsidP="00727EC2" w:rsidRDefault="00F4168B" w14:paraId="75DEDCB6" w14:textId="77777777">
            <w:pPr>
              <w:spacing w:after="0" w:line="259" w:lineRule="auto"/>
            </w:pPr>
            <w:r>
              <w:rPr>
                <w:sz w:val="18"/>
              </w:rPr>
              <w:t xml:space="preserve"> </w:t>
            </w:r>
          </w:p>
          <w:p w:rsidR="00F4168B" w:rsidP="00727EC2" w:rsidRDefault="00F4168B" w14:paraId="01C61DF1" w14:textId="77777777">
            <w:pPr>
              <w:spacing w:after="0" w:line="259" w:lineRule="auto"/>
            </w:pPr>
            <w:r>
              <w:rPr>
                <w:sz w:val="18"/>
              </w:rPr>
              <w:t xml:space="preserve"> </w:t>
            </w:r>
          </w:p>
          <w:p w:rsidR="00F4168B" w:rsidP="00727EC2" w:rsidRDefault="00F4168B" w14:paraId="287768B7" w14:textId="77777777">
            <w:pPr>
              <w:spacing w:after="0" w:line="259" w:lineRule="auto"/>
            </w:pPr>
            <w:r>
              <w:rPr>
                <w:sz w:val="18"/>
              </w:rPr>
              <w:t xml:space="preserve">Acquisition </w:t>
            </w:r>
          </w:p>
          <w:p w:rsidR="00F4168B" w:rsidP="00727EC2" w:rsidRDefault="00F4168B" w14:paraId="07F8F6DF" w14:textId="77777777">
            <w:pPr>
              <w:spacing w:after="0" w:line="259" w:lineRule="auto"/>
            </w:pPr>
            <w:r>
              <w:rPr>
                <w:sz w:val="18"/>
              </w:rPr>
              <w:t xml:space="preserve">Program </w:t>
            </w: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752390F1" w14:textId="77777777">
            <w:pPr>
              <w:spacing w:after="0" w:line="259" w:lineRule="auto"/>
              <w:ind w:left="1"/>
            </w:pPr>
            <w:r>
              <w:rPr>
                <w:sz w:val="18"/>
              </w:rPr>
              <w:t xml:space="preserve">Information System </w:t>
            </w:r>
          </w:p>
          <w:p w:rsidR="00F4168B" w:rsidP="00727EC2" w:rsidRDefault="00F4168B" w14:paraId="707C55C6" w14:textId="77777777">
            <w:pPr>
              <w:spacing w:after="0" w:line="259" w:lineRule="auto"/>
              <w:ind w:left="1"/>
            </w:pPr>
            <w:r>
              <w:rPr>
                <w:sz w:val="18"/>
              </w:rPr>
              <w:t xml:space="preserve">Security Manager </w:t>
            </w:r>
          </w:p>
          <w:p w:rsidR="00F4168B" w:rsidP="00727EC2" w:rsidRDefault="00F4168B" w14:paraId="6CF3803E" w14:textId="77777777">
            <w:pPr>
              <w:spacing w:after="0" w:line="259" w:lineRule="auto"/>
              <w:ind w:left="1"/>
            </w:pPr>
            <w:r>
              <w:rPr>
                <w:sz w:val="18"/>
              </w:rPr>
              <w:t xml:space="preserve">(ISSM) </w:t>
            </w:r>
          </w:p>
        </w:tc>
        <w:tc>
          <w:tcPr>
            <w:tcW w:w="17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548BB957" w14:textId="77777777">
            <w:pPr>
              <w:spacing w:after="0" w:line="259" w:lineRule="auto"/>
              <w:ind w:left="1"/>
            </w:pPr>
            <w:r>
              <w:rPr>
                <w:sz w:val="18"/>
              </w:rPr>
              <w:t xml:space="preserve">Program/Capability Cyber Lead </w:t>
            </w:r>
          </w:p>
        </w:tc>
        <w:tc>
          <w:tcPr>
            <w:tcW w:w="43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0F523153" w14:textId="77777777">
            <w:pPr>
              <w:spacing w:after="0" w:line="259" w:lineRule="auto"/>
              <w:ind w:left="1" w:right="42"/>
            </w:pPr>
            <w:r>
              <w:rPr>
                <w:sz w:val="18"/>
              </w:rPr>
              <w:t xml:space="preserve">Responsible for integration of cybersecurity into, and throughout the lifecycle of the system or capability as the cybersecurity technical advisor to the PM and or the ISO.  </w:t>
            </w:r>
          </w:p>
        </w:tc>
      </w:tr>
      <w:tr w:rsidR="00F4168B" w:rsidTr="7111C53B" w14:paraId="3B685900" w14:textId="77777777">
        <w:trPr>
          <w:trHeight w:val="838"/>
        </w:trPr>
        <w:tc>
          <w:tcPr>
            <w:tcW w:w="0" w:type="auto"/>
            <w:vMerge/>
          </w:tcPr>
          <w:p w:rsidR="00F4168B" w:rsidP="00727EC2" w:rsidRDefault="00F4168B" w14:paraId="73B53C14" w14:textId="77777777">
            <w:pPr>
              <w:spacing w:after="160" w:line="259" w:lineRule="auto"/>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0ACEC926" w14:textId="77777777">
            <w:pPr>
              <w:spacing w:after="0" w:line="259" w:lineRule="auto"/>
              <w:ind w:left="1"/>
            </w:pPr>
            <w:r>
              <w:rPr>
                <w:sz w:val="18"/>
              </w:rPr>
              <w:t xml:space="preserve">Program Manager </w:t>
            </w:r>
          </w:p>
          <w:p w:rsidR="00F4168B" w:rsidP="00727EC2" w:rsidRDefault="00F4168B" w14:paraId="3A077046" w14:textId="77777777">
            <w:pPr>
              <w:spacing w:after="0" w:line="259" w:lineRule="auto"/>
              <w:ind w:left="1"/>
            </w:pPr>
            <w:r>
              <w:rPr>
                <w:sz w:val="18"/>
              </w:rPr>
              <w:t xml:space="preserve">(PM) </w:t>
            </w:r>
          </w:p>
        </w:tc>
        <w:tc>
          <w:tcPr>
            <w:tcW w:w="17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4A6B137B" w14:textId="77777777">
            <w:pPr>
              <w:spacing w:after="0" w:line="259" w:lineRule="auto"/>
              <w:ind w:left="1"/>
            </w:pPr>
            <w:r>
              <w:rPr>
                <w:sz w:val="18"/>
              </w:rPr>
              <w:t xml:space="preserve">Program/Capability </w:t>
            </w:r>
          </w:p>
          <w:p w:rsidR="00F4168B" w:rsidP="00727EC2" w:rsidRDefault="00F4168B" w14:paraId="08D73EA9" w14:textId="77777777">
            <w:pPr>
              <w:spacing w:after="0" w:line="259" w:lineRule="auto"/>
              <w:ind w:left="1"/>
            </w:pPr>
            <w:r>
              <w:rPr>
                <w:sz w:val="18"/>
              </w:rPr>
              <w:t xml:space="preserve">Manager </w:t>
            </w:r>
          </w:p>
        </w:tc>
        <w:tc>
          <w:tcPr>
            <w:tcW w:w="43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448B9F3A" w14:textId="77777777">
            <w:pPr>
              <w:spacing w:after="0" w:line="259" w:lineRule="auto"/>
              <w:ind w:left="1"/>
            </w:pPr>
            <w:r>
              <w:rPr>
                <w:sz w:val="18"/>
              </w:rPr>
              <w:t xml:space="preserve">Responsible for the system/capability development and delivery. Responsible for registering system/capability in the ITIPS, eMASS, or similar authorization tracker and for obtaining an Authorization to Operate from an AO.   </w:t>
            </w:r>
          </w:p>
        </w:tc>
      </w:tr>
      <w:tr w:rsidR="00F4168B" w:rsidTr="7111C53B" w14:paraId="17FF312B" w14:textId="77777777">
        <w:trPr>
          <w:trHeight w:val="631"/>
        </w:trPr>
        <w:tc>
          <w:tcPr>
            <w:tcW w:w="1367"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2D2B222D" w14:textId="77777777">
            <w:pPr>
              <w:spacing w:after="0" w:line="259" w:lineRule="auto"/>
            </w:pPr>
            <w:r>
              <w:rPr>
                <w:sz w:val="18"/>
              </w:rPr>
              <w:t xml:space="preserve"> </w:t>
            </w:r>
          </w:p>
          <w:p w:rsidR="00F4168B" w:rsidP="00727EC2" w:rsidRDefault="00F4168B" w14:paraId="6ACAF5A2" w14:textId="77777777">
            <w:pPr>
              <w:spacing w:after="0" w:line="259" w:lineRule="auto"/>
            </w:pPr>
            <w:r>
              <w:rPr>
                <w:sz w:val="18"/>
              </w:rPr>
              <w:t xml:space="preserve"> </w:t>
            </w:r>
          </w:p>
          <w:p w:rsidR="00F4168B" w:rsidP="00727EC2" w:rsidRDefault="00F4168B" w14:paraId="073E272A" w14:textId="77777777">
            <w:pPr>
              <w:spacing w:after="0" w:line="259" w:lineRule="auto"/>
            </w:pPr>
            <w:r>
              <w:rPr>
                <w:sz w:val="18"/>
              </w:rPr>
              <w:t xml:space="preserve"> </w:t>
            </w:r>
          </w:p>
          <w:p w:rsidR="00F4168B" w:rsidP="00727EC2" w:rsidRDefault="00F4168B" w14:paraId="76712B87" w14:textId="77777777">
            <w:pPr>
              <w:spacing w:after="0" w:line="259" w:lineRule="auto"/>
            </w:pPr>
            <w:r>
              <w:rPr>
                <w:sz w:val="18"/>
              </w:rPr>
              <w:t xml:space="preserve">System </w:t>
            </w:r>
          </w:p>
          <w:p w:rsidR="00F4168B" w:rsidP="00727EC2" w:rsidRDefault="00F4168B" w14:paraId="6E9FDFDD" w14:textId="77777777">
            <w:pPr>
              <w:spacing w:after="0" w:line="259" w:lineRule="auto"/>
            </w:pPr>
            <w:r>
              <w:rPr>
                <w:sz w:val="18"/>
              </w:rPr>
              <w:t xml:space="preserve">Responsibilities </w:t>
            </w: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065C0B03" w14:textId="77777777">
            <w:pPr>
              <w:spacing w:after="0" w:line="259" w:lineRule="auto"/>
              <w:ind w:left="1"/>
            </w:pPr>
            <w:r>
              <w:rPr>
                <w:sz w:val="18"/>
              </w:rPr>
              <w:t xml:space="preserve">DevSecOps Pipeline </w:t>
            </w:r>
          </w:p>
          <w:p w:rsidR="00F4168B" w:rsidP="00727EC2" w:rsidRDefault="00F4168B" w14:paraId="141F30F5" w14:textId="77777777">
            <w:pPr>
              <w:spacing w:after="0" w:line="259" w:lineRule="auto"/>
              <w:ind w:left="1"/>
            </w:pPr>
            <w:r>
              <w:rPr>
                <w:sz w:val="18"/>
              </w:rPr>
              <w:t xml:space="preserve">Engineers </w:t>
            </w:r>
          </w:p>
        </w:tc>
        <w:tc>
          <w:tcPr>
            <w:tcW w:w="17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0BA5E9B2" w14:textId="77777777">
            <w:pPr>
              <w:spacing w:after="0" w:line="259" w:lineRule="auto"/>
              <w:ind w:left="1"/>
            </w:pPr>
            <w:r>
              <w:rPr>
                <w:sz w:val="18"/>
              </w:rPr>
              <w:t xml:space="preserve">Developer </w:t>
            </w:r>
          </w:p>
        </w:tc>
        <w:tc>
          <w:tcPr>
            <w:tcW w:w="43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7702F819" w14:textId="77777777">
            <w:pPr>
              <w:spacing w:after="0" w:line="259" w:lineRule="auto"/>
              <w:ind w:left="1"/>
            </w:pPr>
            <w:r>
              <w:rPr>
                <w:sz w:val="18"/>
              </w:rPr>
              <w:t xml:space="preserve">Responsible the design and development of the </w:t>
            </w:r>
          </w:p>
          <w:p w:rsidR="00F4168B" w:rsidP="00727EC2" w:rsidRDefault="00F4168B" w14:paraId="47F4DE41" w14:textId="19FA84D7">
            <w:pPr>
              <w:spacing w:after="0" w:line="259" w:lineRule="auto"/>
              <w:ind w:left="1"/>
              <w:rPr>
                <w:sz w:val="18"/>
                <w:szCs w:val="18"/>
              </w:rPr>
            </w:pPr>
            <w:r w:rsidRPr="7111C53B">
              <w:rPr>
                <w:sz w:val="18"/>
                <w:szCs w:val="18"/>
              </w:rPr>
              <w:t xml:space="preserve">Continuous Integration/Continuous Development (CI/CD) pipeline to meet DoD standards.  </w:t>
            </w:r>
          </w:p>
        </w:tc>
      </w:tr>
      <w:tr w:rsidR="00F4168B" w:rsidTr="7111C53B" w14:paraId="69A72F64" w14:textId="77777777">
        <w:trPr>
          <w:trHeight w:val="631"/>
        </w:trPr>
        <w:tc>
          <w:tcPr>
            <w:tcW w:w="0" w:type="auto"/>
            <w:vMerge/>
          </w:tcPr>
          <w:p w:rsidR="00F4168B" w:rsidP="00727EC2" w:rsidRDefault="00F4168B" w14:paraId="340DF206" w14:textId="77777777">
            <w:pPr>
              <w:spacing w:after="160" w:line="259" w:lineRule="auto"/>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160A9AE3" w14:textId="77777777">
            <w:pPr>
              <w:spacing w:after="0" w:line="259" w:lineRule="auto"/>
              <w:ind w:left="1"/>
            </w:pPr>
            <w:r>
              <w:rPr>
                <w:sz w:val="18"/>
              </w:rPr>
              <w:t xml:space="preserve">Software Developers </w:t>
            </w:r>
          </w:p>
        </w:tc>
        <w:tc>
          <w:tcPr>
            <w:tcW w:w="17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2FE4AD9D" w14:textId="77777777">
            <w:pPr>
              <w:spacing w:after="0" w:line="259" w:lineRule="auto"/>
              <w:ind w:left="1"/>
            </w:pPr>
            <w:r>
              <w:rPr>
                <w:sz w:val="18"/>
              </w:rPr>
              <w:t xml:space="preserve">Developer </w:t>
            </w:r>
          </w:p>
        </w:tc>
        <w:tc>
          <w:tcPr>
            <w:tcW w:w="43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72E52DE2" w14:textId="77777777">
            <w:pPr>
              <w:spacing w:after="0" w:line="259" w:lineRule="auto"/>
              <w:ind w:left="1"/>
            </w:pPr>
            <w:r>
              <w:rPr>
                <w:sz w:val="18"/>
              </w:rPr>
              <w:t xml:space="preserve">Responsible for engineering and developing secure and </w:t>
            </w:r>
          </w:p>
          <w:p w:rsidR="00F4168B" w:rsidP="00727EC2" w:rsidRDefault="00F4168B" w14:paraId="5D1E2CBD" w14:textId="77777777">
            <w:pPr>
              <w:spacing w:after="0" w:line="259" w:lineRule="auto"/>
              <w:ind w:left="1" w:right="3"/>
            </w:pPr>
            <w:r>
              <w:rPr>
                <w:sz w:val="18"/>
              </w:rPr>
              <w:t xml:space="preserve">resilient code that will be utilized within the environment, while meeting DoD standards.  </w:t>
            </w:r>
          </w:p>
        </w:tc>
      </w:tr>
      <w:tr w:rsidR="00F4168B" w:rsidTr="7111C53B" w14:paraId="7A9A7EE5" w14:textId="77777777">
        <w:trPr>
          <w:trHeight w:val="631"/>
        </w:trPr>
        <w:tc>
          <w:tcPr>
            <w:tcW w:w="0" w:type="auto"/>
            <w:vMerge/>
          </w:tcPr>
          <w:p w:rsidR="00F4168B" w:rsidP="00727EC2" w:rsidRDefault="00F4168B" w14:paraId="4DD1FC46" w14:textId="77777777">
            <w:pPr>
              <w:spacing w:after="160" w:line="259" w:lineRule="auto"/>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0BC7E751" w14:textId="77777777">
            <w:pPr>
              <w:spacing w:after="0" w:line="259" w:lineRule="auto"/>
              <w:ind w:left="1"/>
            </w:pPr>
            <w:r>
              <w:rPr>
                <w:sz w:val="18"/>
              </w:rPr>
              <w:t xml:space="preserve">System Operators </w:t>
            </w:r>
          </w:p>
        </w:tc>
        <w:tc>
          <w:tcPr>
            <w:tcW w:w="17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0F01D8C2" w14:textId="77777777">
            <w:pPr>
              <w:spacing w:after="0" w:line="259" w:lineRule="auto"/>
              <w:ind w:left="1"/>
            </w:pPr>
            <w:r>
              <w:rPr>
                <w:sz w:val="18"/>
              </w:rPr>
              <w:t xml:space="preserve">End User </w:t>
            </w:r>
          </w:p>
        </w:tc>
        <w:tc>
          <w:tcPr>
            <w:tcW w:w="43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4168B" w:rsidP="00727EC2" w:rsidRDefault="00F4168B" w14:paraId="54E54525" w14:textId="77777777">
            <w:pPr>
              <w:spacing w:after="0" w:line="259" w:lineRule="auto"/>
              <w:ind w:left="1"/>
            </w:pPr>
            <w:r>
              <w:rPr>
                <w:sz w:val="18"/>
              </w:rPr>
              <w:t xml:space="preserve">Authorized individuals that operate and/or consume information from the system/capability to access information. </w:t>
            </w:r>
          </w:p>
        </w:tc>
      </w:tr>
    </w:tbl>
    <w:p w:rsidR="00F4168B" w:rsidP="00F4168B" w:rsidRDefault="00F4168B" w14:paraId="14030AF5" w14:textId="77777777"/>
    <w:p w:rsidR="00F4168B" w:rsidP="00F4168B" w:rsidRDefault="00F4168B" w14:paraId="53C824E8" w14:textId="77777777">
      <w:pPr>
        <w:spacing w:after="160" w:line="259" w:lineRule="auto"/>
      </w:pPr>
      <w:r>
        <w:br w:type="page"/>
      </w:r>
    </w:p>
    <w:p w:rsidR="00F4168B" w:rsidP="00F4168B" w:rsidRDefault="00F4168B" w14:paraId="403CB232" w14:textId="77777777"/>
    <w:p w:rsidR="00F4168B" w:rsidP="00F4168B" w:rsidRDefault="00F4168B" w14:paraId="738D00CD" w14:textId="0CFFC26F">
      <w:pPr>
        <w:pStyle w:val="Heading1"/>
        <w:spacing w:after="241"/>
      </w:pPr>
      <w:bookmarkStart w:name="_Toc99543831" w:id="28"/>
      <w:bookmarkStart w:name="_Toc135056316" w:id="29"/>
      <w:r>
        <w:t>6.0</w:t>
      </w:r>
      <w:r>
        <w:rPr>
          <w:rFonts w:ascii="Arial" w:hAnsi="Arial" w:eastAsia="Arial" w:cs="Arial"/>
        </w:rPr>
        <w:t xml:space="preserve"> </w:t>
      </w:r>
      <w:bookmarkEnd w:id="28"/>
      <w:bookmarkEnd w:id="29"/>
      <w:r w:rsidR="001B37DE">
        <w:t>Key Website and Artifacts</w:t>
      </w:r>
    </w:p>
    <w:p w:rsidRPr="00D7159F" w:rsidR="00F4168B" w:rsidP="2027C4F4" w:rsidRDefault="00F4168B" w14:paraId="7D60B663" w14:textId="77777777">
      <w:pPr>
        <w:widowControl/>
        <w:autoSpaceDE/>
        <w:autoSpaceDN/>
        <w:spacing w:after="5" w:line="259" w:lineRule="auto"/>
        <w:contextualSpacing/>
        <w:rPr>
          <w:b/>
          <w:bCs/>
        </w:rPr>
      </w:pPr>
      <w:r w:rsidRPr="00D7159F">
        <w:rPr>
          <w:b/>
          <w:bCs/>
        </w:rPr>
        <w:t>Security Authorization Package</w:t>
      </w:r>
    </w:p>
    <w:p w:rsidRPr="00D7159F" w:rsidR="00F4168B" w:rsidP="00F4168B" w:rsidRDefault="00F4168B" w14:paraId="0241FDD6" w14:textId="77777777">
      <w:pPr>
        <w:spacing w:line="259" w:lineRule="auto"/>
        <w:rPr>
          <w:b/>
          <w:bCs/>
        </w:rPr>
      </w:pPr>
    </w:p>
    <w:p w:rsidR="00F4168B" w:rsidP="00F4168B" w:rsidRDefault="00F4168B" w14:paraId="0D846F3C" w14:textId="73C42C07">
      <w:pPr>
        <w:widowControl/>
        <w:numPr>
          <w:ilvl w:val="0"/>
          <w:numId w:val="6"/>
        </w:numPr>
        <w:autoSpaceDE/>
        <w:autoSpaceDN/>
        <w:spacing w:after="5" w:line="271" w:lineRule="auto"/>
        <w:ind w:hanging="360"/>
      </w:pPr>
      <w:r>
        <w:t xml:space="preserve">Authorizing Official (AO) Determination Brief </w:t>
      </w:r>
    </w:p>
    <w:p w:rsidR="00F4168B" w:rsidP="00F4168B" w:rsidRDefault="00F4168B" w14:paraId="61715D88" w14:textId="18AE72F2">
      <w:pPr>
        <w:widowControl/>
        <w:numPr>
          <w:ilvl w:val="0"/>
          <w:numId w:val="6"/>
        </w:numPr>
        <w:autoSpaceDE/>
        <w:autoSpaceDN/>
        <w:spacing w:after="5" w:line="271" w:lineRule="auto"/>
        <w:ind w:hanging="360"/>
      </w:pPr>
      <w:r>
        <w:t>Authorization Memo</w:t>
      </w:r>
      <w:r w:rsidR="009C22ED">
        <w:t xml:space="preserve"> with </w:t>
      </w:r>
      <w:r w:rsidR="007977CB">
        <w:t>attachments</w:t>
      </w:r>
    </w:p>
    <w:p w:rsidR="00F4168B" w:rsidP="009C22ED" w:rsidRDefault="00D164B0" w14:paraId="551E1999" w14:textId="718BEFD5">
      <w:pPr>
        <w:widowControl/>
        <w:numPr>
          <w:ilvl w:val="1"/>
          <w:numId w:val="6"/>
        </w:numPr>
        <w:autoSpaceDE/>
        <w:autoSpaceDN/>
        <w:spacing w:after="5" w:line="271" w:lineRule="auto"/>
        <w:ind w:hanging="360"/>
      </w:pPr>
      <w:r>
        <w:t>List of Authorization Conditions</w:t>
      </w:r>
    </w:p>
    <w:p w:rsidR="00D164B0" w:rsidP="009C22ED" w:rsidRDefault="009C22ED" w14:paraId="05252ADE" w14:textId="29E09E99">
      <w:pPr>
        <w:widowControl/>
        <w:numPr>
          <w:ilvl w:val="1"/>
          <w:numId w:val="6"/>
        </w:numPr>
        <w:autoSpaceDE/>
        <w:autoSpaceDN/>
        <w:spacing w:after="5" w:line="271" w:lineRule="auto"/>
        <w:ind w:hanging="360"/>
      </w:pPr>
      <w:r>
        <w:t>Body of Evidence (BOE)</w:t>
      </w:r>
    </w:p>
    <w:p w:rsidR="00F4168B" w:rsidP="009C22ED" w:rsidRDefault="00F4168B" w14:paraId="7EC8F1B2" w14:textId="77777777">
      <w:pPr>
        <w:widowControl/>
        <w:numPr>
          <w:ilvl w:val="1"/>
          <w:numId w:val="6"/>
        </w:numPr>
        <w:autoSpaceDE/>
        <w:autoSpaceDN/>
        <w:spacing w:after="377" w:line="271" w:lineRule="auto"/>
        <w:ind w:hanging="360"/>
      </w:pPr>
      <w:bookmarkStart w:name="_Hlk96507286" w:id="30"/>
      <w:r>
        <w:t>Information technology Categorization and Selection Checklist (ITCSC)</w:t>
      </w:r>
    </w:p>
    <w:p w:rsidRPr="00D7159F" w:rsidR="00F4168B" w:rsidP="7ECD40B9" w:rsidRDefault="00F4168B" w14:paraId="7DED482D" w14:textId="77777777">
      <w:pPr>
        <w:widowControl/>
        <w:autoSpaceDE/>
        <w:autoSpaceDN/>
        <w:spacing w:after="5" w:line="259" w:lineRule="auto"/>
        <w:contextualSpacing/>
        <w:rPr>
          <w:b/>
          <w:bCs/>
        </w:rPr>
      </w:pPr>
      <w:r w:rsidRPr="00D7159F">
        <w:rPr>
          <w:b/>
          <w:bCs/>
        </w:rPr>
        <w:t>Supporting Evidence</w:t>
      </w:r>
      <w:r>
        <w:rPr>
          <w:b/>
          <w:bCs/>
        </w:rPr>
        <w:t xml:space="preserve"> </w:t>
      </w:r>
      <w:r w:rsidRPr="00D7159F">
        <w:t>(not limited to)</w:t>
      </w:r>
    </w:p>
    <w:p w:rsidRPr="00D7159F" w:rsidR="00F4168B" w:rsidP="00F4168B" w:rsidRDefault="00F4168B" w14:paraId="12F6D2C6" w14:textId="77777777">
      <w:pPr>
        <w:spacing w:line="259" w:lineRule="auto"/>
        <w:ind w:left="727"/>
        <w:rPr>
          <w:b/>
          <w:bCs/>
        </w:rPr>
      </w:pPr>
    </w:p>
    <w:p w:rsidR="00F4168B" w:rsidP="00F4168B" w:rsidRDefault="00F4168B" w14:paraId="2200A31D" w14:textId="77777777">
      <w:pPr>
        <w:pStyle w:val="ListParagraph"/>
        <w:widowControl/>
        <w:numPr>
          <w:ilvl w:val="0"/>
          <w:numId w:val="19"/>
        </w:numPr>
        <w:autoSpaceDE/>
        <w:autoSpaceDN/>
        <w:spacing w:after="377" w:line="271" w:lineRule="auto"/>
        <w:contextualSpacing/>
      </w:pPr>
      <w:r>
        <w:t>System Security Plan (SSP)</w:t>
      </w:r>
    </w:p>
    <w:p w:rsidR="00F4168B" w:rsidP="00F4168B" w:rsidRDefault="00F4168B" w14:paraId="0D7E5752" w14:textId="77777777">
      <w:pPr>
        <w:pStyle w:val="ListParagraph"/>
        <w:widowControl/>
        <w:numPr>
          <w:ilvl w:val="0"/>
          <w:numId w:val="19"/>
        </w:numPr>
        <w:autoSpaceDE/>
        <w:autoSpaceDN/>
        <w:spacing w:after="377" w:line="271" w:lineRule="auto"/>
        <w:contextualSpacing/>
      </w:pPr>
      <w:r>
        <w:t>Concept Of Operations (CONOPs)</w:t>
      </w:r>
    </w:p>
    <w:p w:rsidR="00F4168B" w:rsidP="00F4168B" w:rsidRDefault="00F4168B" w14:paraId="42E898B7" w14:textId="77777777">
      <w:pPr>
        <w:pStyle w:val="ListParagraph"/>
        <w:widowControl/>
        <w:numPr>
          <w:ilvl w:val="0"/>
          <w:numId w:val="19"/>
        </w:numPr>
        <w:autoSpaceDE/>
        <w:autoSpaceDN/>
        <w:spacing w:after="377" w:line="271" w:lineRule="auto"/>
        <w:contextualSpacing/>
      </w:pPr>
      <w:r>
        <w:t>Plan of Action and Milestones (POA&amp;M)</w:t>
      </w:r>
    </w:p>
    <w:p w:rsidR="00F4168B" w:rsidP="00F4168B" w:rsidRDefault="00F4168B" w14:paraId="70377999" w14:textId="77777777">
      <w:pPr>
        <w:pStyle w:val="ListParagraph"/>
        <w:widowControl/>
        <w:numPr>
          <w:ilvl w:val="0"/>
          <w:numId w:val="19"/>
        </w:numPr>
        <w:autoSpaceDE/>
        <w:autoSpaceDN/>
        <w:spacing w:after="377" w:line="271" w:lineRule="auto"/>
        <w:contextualSpacing/>
      </w:pPr>
      <w:r>
        <w:t>Security Controls Traceability Matrix (SCTM)</w:t>
      </w:r>
    </w:p>
    <w:p w:rsidR="00F4168B" w:rsidP="00F4168B" w:rsidRDefault="00F4168B" w14:paraId="1B40C99C" w14:textId="77777777">
      <w:pPr>
        <w:pStyle w:val="ListParagraph"/>
        <w:widowControl/>
        <w:numPr>
          <w:ilvl w:val="0"/>
          <w:numId w:val="19"/>
        </w:numPr>
        <w:autoSpaceDE/>
        <w:autoSpaceDN/>
        <w:spacing w:after="377" w:line="271" w:lineRule="auto"/>
        <w:contextualSpacing/>
      </w:pPr>
      <w:r>
        <w:t>STIG’s/ACAS Scans</w:t>
      </w:r>
    </w:p>
    <w:p w:rsidR="00F4168B" w:rsidP="00F4168B" w:rsidRDefault="00F4168B" w14:paraId="1F833639" w14:textId="77777777">
      <w:pPr>
        <w:pStyle w:val="ListParagraph"/>
        <w:widowControl/>
        <w:numPr>
          <w:ilvl w:val="0"/>
          <w:numId w:val="19"/>
        </w:numPr>
        <w:autoSpaceDE/>
        <w:autoSpaceDN/>
        <w:spacing w:after="377" w:line="271" w:lineRule="auto"/>
        <w:contextualSpacing/>
      </w:pPr>
      <w:r>
        <w:t xml:space="preserve">Security Assessment Plan (SAP) and Security Assessment Report (SAR) </w:t>
      </w:r>
    </w:p>
    <w:p w:rsidR="00F4168B" w:rsidP="00F4168B" w:rsidRDefault="00F4168B" w14:paraId="07C3E64D" w14:textId="395488DA">
      <w:pPr>
        <w:pStyle w:val="ListParagraph"/>
        <w:widowControl/>
        <w:numPr>
          <w:ilvl w:val="0"/>
          <w:numId w:val="19"/>
        </w:numPr>
        <w:autoSpaceDE/>
        <w:autoSpaceDN/>
        <w:spacing w:after="377" w:line="271" w:lineRule="auto"/>
        <w:contextualSpacing/>
      </w:pPr>
      <w:proofErr w:type="spellStart"/>
      <w:r>
        <w:t>ConMon</w:t>
      </w:r>
      <w:proofErr w:type="spellEnd"/>
      <w:r>
        <w:t xml:space="preserve"> Plan, Incident Response Plan, Contingency Plan</w:t>
      </w:r>
    </w:p>
    <w:p w:rsidR="00C921BB" w:rsidP="00F4168B" w:rsidRDefault="00C921BB" w14:paraId="1C48100B" w14:textId="3B6C1488">
      <w:pPr>
        <w:pStyle w:val="ListParagraph"/>
        <w:widowControl/>
        <w:numPr>
          <w:ilvl w:val="0"/>
          <w:numId w:val="19"/>
        </w:numPr>
        <w:autoSpaceDE/>
        <w:autoSpaceDN/>
        <w:spacing w:after="377" w:line="271" w:lineRule="auto"/>
        <w:contextualSpacing/>
      </w:pPr>
      <w:r>
        <w:t>Cyber Security Strategy</w:t>
      </w:r>
    </w:p>
    <w:p w:rsidR="00F4168B" w:rsidP="00F4168B" w:rsidRDefault="00F4168B" w14:paraId="0166D74B" w14:textId="27D9D943">
      <w:pPr>
        <w:pStyle w:val="Heading1"/>
        <w:spacing w:after="224"/>
      </w:pPr>
      <w:bookmarkStart w:name="_Toc99543832" w:id="31"/>
      <w:bookmarkStart w:name="_Toc135056317" w:id="32"/>
      <w:bookmarkEnd w:id="30"/>
      <w:r>
        <w:t>7.0</w:t>
      </w:r>
      <w:r>
        <w:rPr>
          <w:rFonts w:ascii="Arial" w:hAnsi="Arial" w:eastAsia="Arial" w:cs="Arial"/>
        </w:rPr>
        <w:t xml:space="preserve"> </w:t>
      </w:r>
      <w:bookmarkEnd w:id="31"/>
      <w:bookmarkEnd w:id="32"/>
      <w:r w:rsidR="001B37DE">
        <w:t>Supporting Programs</w:t>
      </w:r>
    </w:p>
    <w:p w:rsidR="00F4168B" w:rsidP="00F4168B" w:rsidRDefault="00F4168B" w14:paraId="615DF804" w14:textId="77777777">
      <w:pPr>
        <w:widowControl/>
        <w:numPr>
          <w:ilvl w:val="0"/>
          <w:numId w:val="21"/>
        </w:numPr>
        <w:autoSpaceDE/>
        <w:autoSpaceDN/>
        <w:spacing w:after="5" w:line="271" w:lineRule="auto"/>
      </w:pPr>
      <w:r>
        <w:t xml:space="preserve">The CRA acts as the main point of contact (POC) between the program and the AO/AODR for the completion of the following documents and activities: </w:t>
      </w:r>
    </w:p>
    <w:p w:rsidR="00F4168B" w:rsidP="00F4168B" w:rsidRDefault="00F4168B" w14:paraId="6D008BE4" w14:textId="77777777">
      <w:pPr>
        <w:widowControl/>
        <w:numPr>
          <w:ilvl w:val="1"/>
          <w:numId w:val="23"/>
        </w:numPr>
        <w:autoSpaceDE/>
        <w:autoSpaceDN/>
        <w:spacing w:after="5" w:line="271" w:lineRule="auto"/>
        <w:ind w:right="64"/>
      </w:pPr>
      <w:r>
        <w:t xml:space="preserve">IT Categorization and Selection Checklist(s) </w:t>
      </w:r>
    </w:p>
    <w:p w:rsidR="00F4168B" w:rsidP="00F4168B" w:rsidRDefault="00F4168B" w14:paraId="49039859" w14:textId="69B808BD">
      <w:pPr>
        <w:widowControl/>
        <w:numPr>
          <w:ilvl w:val="1"/>
          <w:numId w:val="23"/>
        </w:numPr>
        <w:autoSpaceDE/>
        <w:autoSpaceDN/>
        <w:spacing w:after="5" w:line="271" w:lineRule="auto"/>
        <w:ind w:right="64"/>
      </w:pPr>
      <w:r>
        <w:t xml:space="preserve">Assessment activities (SAP, schedule, coordinate resources) </w:t>
      </w:r>
    </w:p>
    <w:p w:rsidR="00F4168B" w:rsidP="00F4168B" w:rsidRDefault="00F4168B" w14:paraId="29F8652D" w14:textId="77777777">
      <w:pPr>
        <w:widowControl/>
        <w:numPr>
          <w:ilvl w:val="1"/>
          <w:numId w:val="23"/>
        </w:numPr>
        <w:autoSpaceDE/>
        <w:autoSpaceDN/>
        <w:spacing w:after="5" w:line="271" w:lineRule="auto"/>
        <w:ind w:right="64"/>
      </w:pPr>
      <w:r>
        <w:t xml:space="preserve">Assessment Reports (RAR, SAR) </w:t>
      </w:r>
    </w:p>
    <w:p w:rsidR="00F4168B" w:rsidP="00F4168B" w:rsidRDefault="00F4168B" w14:paraId="394E36D4" w14:textId="77777777">
      <w:pPr>
        <w:widowControl/>
        <w:numPr>
          <w:ilvl w:val="1"/>
          <w:numId w:val="23"/>
        </w:numPr>
        <w:autoSpaceDE/>
        <w:autoSpaceDN/>
        <w:spacing w:after="5" w:line="271" w:lineRule="auto"/>
      </w:pPr>
      <w:r>
        <w:t xml:space="preserve">CRA Recommendation Letter </w:t>
      </w:r>
    </w:p>
    <w:p w:rsidR="00F4168B" w:rsidP="00F4168B" w:rsidRDefault="00F4168B" w14:paraId="089A47CC" w14:textId="77777777">
      <w:pPr>
        <w:widowControl/>
        <w:numPr>
          <w:ilvl w:val="1"/>
          <w:numId w:val="23"/>
        </w:numPr>
        <w:autoSpaceDE/>
        <w:autoSpaceDN/>
        <w:spacing w:after="5" w:line="271" w:lineRule="auto"/>
      </w:pPr>
      <w:r>
        <w:t xml:space="preserve">AO Authorization Letter </w:t>
      </w:r>
    </w:p>
    <w:p w:rsidR="00F4168B" w:rsidP="00F4168B" w:rsidRDefault="00F4168B" w14:paraId="21C11C5A" w14:textId="77777777">
      <w:pPr>
        <w:widowControl/>
        <w:numPr>
          <w:ilvl w:val="1"/>
          <w:numId w:val="23"/>
        </w:numPr>
        <w:tabs>
          <w:tab w:val="left" w:pos="1080"/>
        </w:tabs>
        <w:autoSpaceDE/>
        <w:autoSpaceDN/>
        <w:spacing w:after="5" w:line="271" w:lineRule="auto"/>
      </w:pPr>
      <w:r>
        <w:t xml:space="preserve">Continuous Monitoring Plan (i.e., POA&amp;M, Conditions), </w:t>
      </w:r>
    </w:p>
    <w:p w:rsidRPr="00D7159F" w:rsidR="00F4168B" w:rsidP="00F4168B" w:rsidRDefault="00F4168B" w14:paraId="086967DD" w14:textId="77777777">
      <w:pPr>
        <w:widowControl/>
        <w:numPr>
          <w:ilvl w:val="1"/>
          <w:numId w:val="23"/>
        </w:numPr>
        <w:tabs>
          <w:tab w:val="left" w:pos="1080"/>
        </w:tabs>
        <w:autoSpaceDE/>
        <w:autoSpaceDN/>
        <w:spacing w:after="5" w:line="271" w:lineRule="auto"/>
      </w:pPr>
      <w:r>
        <w:t xml:space="preserve">Coordinate with the ISSM and PM on all CM Changes – verify a repeatable review process and ensure changes are vetted through the </w:t>
      </w:r>
      <w:proofErr w:type="gramStart"/>
      <w:r>
        <w:t>organizations</w:t>
      </w:r>
      <w:proofErr w:type="gramEnd"/>
      <w:r>
        <w:t xml:space="preserve"> Change Control Board (CCB)). </w:t>
      </w:r>
    </w:p>
    <w:p w:rsidR="00F4168B" w:rsidP="00F4168B" w:rsidRDefault="00F4168B" w14:paraId="0D56EE5E" w14:textId="77777777">
      <w:pPr>
        <w:widowControl/>
        <w:numPr>
          <w:ilvl w:val="0"/>
          <w:numId w:val="22"/>
        </w:numPr>
        <w:autoSpaceDE/>
        <w:autoSpaceDN/>
        <w:spacing w:after="5" w:line="271" w:lineRule="auto"/>
      </w:pPr>
      <w:r>
        <w:t xml:space="preserve">Obtain contact Information – POCs (PM, CRA, ISSM, staff/stakeholders that will communicate with the AO), phone numbers, email, program website links, site location or physical address. </w:t>
      </w:r>
    </w:p>
    <w:p w:rsidR="00F4168B" w:rsidP="00F4168B" w:rsidRDefault="00F4168B" w14:paraId="5B034817" w14:textId="77777777">
      <w:pPr>
        <w:widowControl/>
        <w:numPr>
          <w:ilvl w:val="0"/>
          <w:numId w:val="22"/>
        </w:numPr>
        <w:autoSpaceDE/>
        <w:autoSpaceDN/>
        <w:spacing w:after="5" w:line="271" w:lineRule="auto"/>
      </w:pPr>
      <w:r>
        <w:lastRenderedPageBreak/>
        <w:t xml:space="preserve">Validate current or establish new meetings (DoD Microsoft Team Meetings, Google Meet, </w:t>
      </w:r>
      <w:proofErr w:type="spellStart"/>
      <w:r>
        <w:t>WebEx</w:t>
      </w:r>
      <w:proofErr w:type="spellEnd"/>
      <w:r>
        <w:t xml:space="preserve">). </w:t>
      </w:r>
    </w:p>
    <w:p w:rsidR="00F4168B" w:rsidP="00F4168B" w:rsidRDefault="00AE1823" w14:paraId="27F1802F" w14:textId="58EDBA59">
      <w:pPr>
        <w:widowControl/>
        <w:numPr>
          <w:ilvl w:val="0"/>
          <w:numId w:val="22"/>
        </w:numPr>
        <w:autoSpaceDE/>
        <w:autoSpaceDN/>
        <w:spacing w:after="377" w:line="271" w:lineRule="auto"/>
      </w:pPr>
      <w:r>
        <w:t xml:space="preserve">Attend </w:t>
      </w:r>
      <w:r w:rsidR="00F4168B">
        <w:t xml:space="preserve">AO Tag-Up Brief (Quarterly, monthly, weekly – program-defined). </w:t>
      </w:r>
    </w:p>
    <w:p w:rsidR="00F4168B" w:rsidP="00F4168B" w:rsidRDefault="00F4168B" w14:paraId="76CF5F24" w14:textId="1573FFC6">
      <w:pPr>
        <w:pStyle w:val="Heading1"/>
        <w:spacing w:after="243"/>
      </w:pPr>
      <w:bookmarkStart w:name="_Toc99543833" w:id="33"/>
      <w:bookmarkStart w:name="_Toc135056318" w:id="34"/>
      <w:r>
        <w:t>8.0</w:t>
      </w:r>
      <w:r>
        <w:rPr>
          <w:rFonts w:ascii="Arial" w:hAnsi="Arial" w:eastAsia="Arial" w:cs="Arial"/>
        </w:rPr>
        <w:t xml:space="preserve"> </w:t>
      </w:r>
      <w:bookmarkEnd w:id="33"/>
      <w:bookmarkEnd w:id="34"/>
      <w:r w:rsidR="001B37DE">
        <w:t>Simplified Authorizations</w:t>
      </w:r>
    </w:p>
    <w:p w:rsidR="00F4168B" w:rsidP="00F4168B" w:rsidRDefault="00F4168B" w14:paraId="0C81E0A4" w14:textId="77777777">
      <w:pPr>
        <w:widowControl/>
        <w:numPr>
          <w:ilvl w:val="0"/>
          <w:numId w:val="8"/>
        </w:numPr>
        <w:autoSpaceDE/>
        <w:autoSpaceDN/>
        <w:spacing w:after="39" w:line="271" w:lineRule="auto"/>
        <w:ind w:right="669" w:hanging="360"/>
      </w:pPr>
      <w:r>
        <w:t xml:space="preserve">Phase 1: Systems/Systems Security Engineering, Evidentiary Data &amp; Analysis </w:t>
      </w:r>
    </w:p>
    <w:p w:rsidR="00F4168B" w:rsidP="00F4168B" w:rsidRDefault="00F4168B" w14:paraId="6D93B118" w14:textId="77777777">
      <w:pPr>
        <w:widowControl/>
        <w:numPr>
          <w:ilvl w:val="1"/>
          <w:numId w:val="8"/>
        </w:numPr>
        <w:autoSpaceDE/>
        <w:autoSpaceDN/>
        <w:spacing w:after="39" w:line="271" w:lineRule="auto"/>
        <w:ind w:right="2589" w:hanging="360"/>
      </w:pPr>
      <w:r>
        <w:t xml:space="preserve">Architectures </w:t>
      </w:r>
    </w:p>
    <w:p w:rsidR="00F4168B" w:rsidP="00F4168B" w:rsidRDefault="00F4168B" w14:paraId="55FDC46D" w14:textId="77777777">
      <w:pPr>
        <w:widowControl/>
        <w:numPr>
          <w:ilvl w:val="1"/>
          <w:numId w:val="8"/>
        </w:numPr>
        <w:autoSpaceDE/>
        <w:autoSpaceDN/>
        <w:spacing w:after="39" w:line="271" w:lineRule="auto"/>
        <w:ind w:right="2589" w:hanging="360"/>
      </w:pPr>
      <w:r>
        <w:t xml:space="preserve">System Boundaries </w:t>
      </w:r>
    </w:p>
    <w:p w:rsidR="00F4168B" w:rsidP="00F4168B" w:rsidRDefault="00F4168B" w14:paraId="03657A38" w14:textId="77777777">
      <w:pPr>
        <w:widowControl/>
        <w:numPr>
          <w:ilvl w:val="1"/>
          <w:numId w:val="8"/>
        </w:numPr>
        <w:autoSpaceDE/>
        <w:autoSpaceDN/>
        <w:spacing w:after="39" w:line="271" w:lineRule="auto"/>
        <w:ind w:right="2589" w:hanging="360"/>
      </w:pPr>
      <w:r>
        <w:t xml:space="preserve">Functional Requirements </w:t>
      </w:r>
    </w:p>
    <w:p w:rsidR="00F4168B" w:rsidP="00F4168B" w:rsidRDefault="00F4168B" w14:paraId="670E6A0B" w14:textId="77777777">
      <w:pPr>
        <w:widowControl/>
        <w:numPr>
          <w:ilvl w:val="1"/>
          <w:numId w:val="8"/>
        </w:numPr>
        <w:autoSpaceDE/>
        <w:autoSpaceDN/>
        <w:spacing w:after="39" w:line="271" w:lineRule="auto"/>
        <w:ind w:right="2589" w:hanging="360"/>
      </w:pPr>
      <w:r>
        <w:t xml:space="preserve">Decomposition </w:t>
      </w:r>
    </w:p>
    <w:p w:rsidR="00F4168B" w:rsidP="00F4168B" w:rsidRDefault="00F4168B" w14:paraId="2F070E93" w14:textId="77777777">
      <w:pPr>
        <w:widowControl/>
        <w:numPr>
          <w:ilvl w:val="1"/>
          <w:numId w:val="8"/>
        </w:numPr>
        <w:autoSpaceDE/>
        <w:autoSpaceDN/>
        <w:spacing w:after="39" w:line="271" w:lineRule="auto"/>
        <w:ind w:right="2589" w:hanging="360"/>
      </w:pPr>
      <w:r>
        <w:t xml:space="preserve">Data Flows </w:t>
      </w:r>
    </w:p>
    <w:p w:rsidR="00F4168B" w:rsidP="00F4168B" w:rsidRDefault="00F4168B" w14:paraId="3CC6EA6E" w14:textId="77777777">
      <w:pPr>
        <w:widowControl/>
        <w:numPr>
          <w:ilvl w:val="1"/>
          <w:numId w:val="8"/>
        </w:numPr>
        <w:autoSpaceDE/>
        <w:autoSpaceDN/>
        <w:spacing w:after="39" w:line="271" w:lineRule="auto"/>
        <w:ind w:right="2589" w:hanging="360"/>
      </w:pPr>
      <w:r>
        <w:t xml:space="preserve">Technologies </w:t>
      </w:r>
    </w:p>
    <w:p w:rsidR="00F4168B" w:rsidP="00F4168B" w:rsidRDefault="00F4168B" w14:paraId="361C4D50" w14:textId="77777777">
      <w:pPr>
        <w:widowControl/>
        <w:numPr>
          <w:ilvl w:val="1"/>
          <w:numId w:val="8"/>
        </w:numPr>
        <w:autoSpaceDE/>
        <w:autoSpaceDN/>
        <w:spacing w:after="39" w:line="271" w:lineRule="auto"/>
        <w:ind w:right="2589" w:hanging="360"/>
      </w:pPr>
      <w:r>
        <w:t xml:space="preserve">Previous assessments </w:t>
      </w:r>
    </w:p>
    <w:p w:rsidR="00F4168B" w:rsidP="00F4168B" w:rsidRDefault="00F4168B" w14:paraId="76CEB73F" w14:textId="77777777">
      <w:pPr>
        <w:widowControl/>
        <w:numPr>
          <w:ilvl w:val="1"/>
          <w:numId w:val="8"/>
        </w:numPr>
        <w:autoSpaceDE/>
        <w:autoSpaceDN/>
        <w:spacing w:after="39" w:line="271" w:lineRule="auto"/>
        <w:ind w:right="2589" w:hanging="360"/>
      </w:pPr>
      <w:r>
        <w:t xml:space="preserve">Test results (Red/Blue/etc.) </w:t>
      </w:r>
    </w:p>
    <w:p w:rsidRPr="00D7159F" w:rsidR="00F4168B" w:rsidP="00F4168B" w:rsidRDefault="00F4168B" w14:paraId="7358ED23" w14:textId="77777777">
      <w:pPr>
        <w:widowControl/>
        <w:numPr>
          <w:ilvl w:val="1"/>
          <w:numId w:val="8"/>
        </w:numPr>
        <w:autoSpaceDE/>
        <w:autoSpaceDN/>
        <w:spacing w:after="39" w:line="271" w:lineRule="auto"/>
        <w:ind w:right="39" w:hanging="360"/>
        <w:rPr>
          <w:b/>
          <w:bCs/>
        </w:rPr>
      </w:pPr>
      <w:r w:rsidRPr="00D7159F">
        <w:rPr>
          <w:b/>
          <w:bCs/>
        </w:rPr>
        <w:t xml:space="preserve">Output - Standard Acquisition Systems Engineering Data </w:t>
      </w:r>
    </w:p>
    <w:p w:rsidR="00F4168B" w:rsidP="00F4168B" w:rsidRDefault="00F4168B" w14:paraId="358E3E4B" w14:textId="77777777">
      <w:pPr>
        <w:spacing w:after="46" w:line="259" w:lineRule="auto"/>
        <w:ind w:left="1447"/>
      </w:pPr>
      <w:r>
        <w:t xml:space="preserve"> </w:t>
      </w:r>
    </w:p>
    <w:p w:rsidR="00F4168B" w:rsidP="00F4168B" w:rsidRDefault="00F4168B" w14:paraId="2CF89059" w14:textId="77777777">
      <w:pPr>
        <w:widowControl/>
        <w:numPr>
          <w:ilvl w:val="0"/>
          <w:numId w:val="8"/>
        </w:numPr>
        <w:autoSpaceDE/>
        <w:autoSpaceDN/>
        <w:spacing w:after="39" w:line="271" w:lineRule="auto"/>
        <w:ind w:right="39" w:hanging="360"/>
      </w:pPr>
      <w:r>
        <w:t xml:space="preserve">Phase 2: Collaboration with AO/CRA </w:t>
      </w:r>
    </w:p>
    <w:p w:rsidR="00F4168B" w:rsidP="00F4168B" w:rsidRDefault="00F4168B" w14:paraId="56C67CA6" w14:textId="77777777">
      <w:pPr>
        <w:widowControl/>
        <w:numPr>
          <w:ilvl w:val="1"/>
          <w:numId w:val="8"/>
        </w:numPr>
        <w:autoSpaceDE/>
        <w:autoSpaceDN/>
        <w:spacing w:after="39" w:line="271" w:lineRule="auto"/>
        <w:ind w:right="2589" w:hanging="360"/>
      </w:pPr>
      <w:r>
        <w:t xml:space="preserve">Discuss risk assessment and way </w:t>
      </w:r>
      <w:proofErr w:type="gramStart"/>
      <w:r>
        <w:t>ahead</w:t>
      </w:r>
      <w:proofErr w:type="gramEnd"/>
      <w:r>
        <w:t xml:space="preserve"> </w:t>
      </w:r>
    </w:p>
    <w:p w:rsidR="00F4168B" w:rsidP="00F4168B" w:rsidRDefault="00F4168B" w14:paraId="17A8CFBD" w14:textId="77777777">
      <w:pPr>
        <w:widowControl/>
        <w:numPr>
          <w:ilvl w:val="1"/>
          <w:numId w:val="8"/>
        </w:numPr>
        <w:autoSpaceDE/>
        <w:autoSpaceDN/>
        <w:spacing w:after="39" w:line="271" w:lineRule="auto"/>
        <w:ind w:right="2589" w:hanging="360"/>
      </w:pPr>
      <w:r>
        <w:t xml:space="preserve">Previous assessments, analysis results </w:t>
      </w:r>
    </w:p>
    <w:p w:rsidR="00F4168B" w:rsidP="00F4168B" w:rsidRDefault="00F4168B" w14:paraId="42363A8F" w14:textId="77777777">
      <w:pPr>
        <w:widowControl/>
        <w:numPr>
          <w:ilvl w:val="1"/>
          <w:numId w:val="8"/>
        </w:numPr>
        <w:autoSpaceDE/>
        <w:autoSpaceDN/>
        <w:spacing w:after="39" w:line="271" w:lineRule="auto"/>
        <w:ind w:right="2589" w:hanging="360"/>
      </w:pPr>
      <w:r>
        <w:t xml:space="preserve">Operational Use </w:t>
      </w:r>
    </w:p>
    <w:p w:rsidR="00F4168B" w:rsidP="00F4168B" w:rsidRDefault="00F4168B" w14:paraId="357162EE" w14:textId="77777777">
      <w:pPr>
        <w:widowControl/>
        <w:numPr>
          <w:ilvl w:val="1"/>
          <w:numId w:val="8"/>
        </w:numPr>
        <w:autoSpaceDE/>
        <w:autoSpaceDN/>
        <w:spacing w:after="39" w:line="271" w:lineRule="auto"/>
        <w:ind w:right="2589" w:hanging="360"/>
      </w:pPr>
      <w:r>
        <w:t xml:space="preserve">Perspective </w:t>
      </w:r>
    </w:p>
    <w:p w:rsidRPr="00D7159F" w:rsidR="00F4168B" w:rsidP="00F4168B" w:rsidRDefault="00F4168B" w14:paraId="59ED1C47" w14:textId="77777777">
      <w:pPr>
        <w:widowControl/>
        <w:numPr>
          <w:ilvl w:val="1"/>
          <w:numId w:val="8"/>
        </w:numPr>
        <w:tabs>
          <w:tab w:val="left" w:pos="6750"/>
        </w:tabs>
        <w:autoSpaceDE/>
        <w:autoSpaceDN/>
        <w:spacing w:after="39" w:line="271" w:lineRule="auto"/>
        <w:ind w:right="39" w:hanging="360"/>
        <w:rPr>
          <w:b/>
          <w:bCs/>
        </w:rPr>
      </w:pPr>
      <w:r w:rsidRPr="00D7159F">
        <w:rPr>
          <w:b/>
          <w:bCs/>
        </w:rPr>
        <w:t xml:space="preserve">Output - Scope the assessment criteria and </w:t>
      </w:r>
      <w:proofErr w:type="gramStart"/>
      <w:r w:rsidRPr="00D7159F">
        <w:rPr>
          <w:b/>
          <w:bCs/>
        </w:rPr>
        <w:t>outcomes</w:t>
      </w:r>
      <w:proofErr w:type="gramEnd"/>
      <w:r w:rsidRPr="00D7159F">
        <w:rPr>
          <w:b/>
          <w:bCs/>
        </w:rPr>
        <w:t xml:space="preserve"> </w:t>
      </w:r>
    </w:p>
    <w:p w:rsidR="00F4168B" w:rsidP="00F4168B" w:rsidRDefault="00F4168B" w14:paraId="7862A522" w14:textId="77777777">
      <w:pPr>
        <w:spacing w:after="46" w:line="259" w:lineRule="auto"/>
        <w:ind w:left="1447"/>
      </w:pPr>
      <w:r>
        <w:t xml:space="preserve"> </w:t>
      </w:r>
    </w:p>
    <w:p w:rsidR="00F4168B" w:rsidP="00F4168B" w:rsidRDefault="00F4168B" w14:paraId="7B660548" w14:textId="77777777">
      <w:pPr>
        <w:widowControl/>
        <w:numPr>
          <w:ilvl w:val="0"/>
          <w:numId w:val="8"/>
        </w:numPr>
        <w:autoSpaceDE/>
        <w:autoSpaceDN/>
        <w:spacing w:after="42" w:line="271" w:lineRule="auto"/>
        <w:ind w:left="720" w:right="2589" w:hanging="360"/>
      </w:pPr>
      <w:r>
        <w:t xml:space="preserve">Phase 3: Execute Risk Assessment </w:t>
      </w:r>
    </w:p>
    <w:p w:rsidR="00F4168B" w:rsidP="00F4168B" w:rsidRDefault="00F4168B" w14:paraId="13E585C8" w14:textId="77777777">
      <w:pPr>
        <w:widowControl/>
        <w:numPr>
          <w:ilvl w:val="1"/>
          <w:numId w:val="8"/>
        </w:numPr>
        <w:autoSpaceDE/>
        <w:autoSpaceDN/>
        <w:spacing w:after="39" w:line="271" w:lineRule="auto"/>
        <w:ind w:right="1659" w:hanging="360"/>
      </w:pPr>
      <w:r>
        <w:t xml:space="preserve">Tool Agnostic – Focus on Evidentiary Data and Analysis </w:t>
      </w:r>
    </w:p>
    <w:p w:rsidR="00F4168B" w:rsidP="00F4168B" w:rsidRDefault="00F4168B" w14:paraId="674A0F6A" w14:textId="77777777">
      <w:pPr>
        <w:widowControl/>
        <w:numPr>
          <w:ilvl w:val="1"/>
          <w:numId w:val="8"/>
        </w:numPr>
        <w:autoSpaceDE/>
        <w:autoSpaceDN/>
        <w:spacing w:after="39" w:line="271" w:lineRule="auto"/>
        <w:ind w:right="2589" w:hanging="360"/>
      </w:pPr>
      <w:r>
        <w:t xml:space="preserve">Clinically define Risk of Use Posture </w:t>
      </w:r>
    </w:p>
    <w:p w:rsidRPr="00D7159F" w:rsidR="00F4168B" w:rsidP="00F4168B" w:rsidRDefault="00F4168B" w14:paraId="1F3E3378" w14:textId="77777777">
      <w:pPr>
        <w:widowControl/>
        <w:numPr>
          <w:ilvl w:val="1"/>
          <w:numId w:val="8"/>
        </w:numPr>
        <w:autoSpaceDE/>
        <w:autoSpaceDN/>
        <w:spacing w:after="39" w:line="271" w:lineRule="auto"/>
        <w:ind w:right="2589" w:hanging="360"/>
      </w:pPr>
      <w:r>
        <w:t>Outline Mitigations for Risks</w:t>
      </w:r>
    </w:p>
    <w:p w:rsidRPr="00D7159F" w:rsidR="00F4168B" w:rsidP="00F4168B" w:rsidRDefault="00F4168B" w14:paraId="304953E4" w14:textId="77777777">
      <w:pPr>
        <w:widowControl/>
        <w:numPr>
          <w:ilvl w:val="1"/>
          <w:numId w:val="8"/>
        </w:numPr>
        <w:autoSpaceDE/>
        <w:autoSpaceDN/>
        <w:spacing w:after="39" w:line="271" w:lineRule="auto"/>
        <w:ind w:right="2589" w:hanging="360"/>
        <w:rPr>
          <w:b/>
          <w:bCs/>
        </w:rPr>
      </w:pPr>
      <w:r w:rsidRPr="00D7159F">
        <w:rPr>
          <w:b/>
          <w:bCs/>
        </w:rPr>
        <w:t xml:space="preserve">Output: </w:t>
      </w:r>
      <w:r>
        <w:rPr>
          <w:b/>
          <w:bCs/>
        </w:rPr>
        <w:t xml:space="preserve">AO </w:t>
      </w:r>
      <w:r w:rsidRPr="00D7159F">
        <w:rPr>
          <w:b/>
          <w:bCs/>
        </w:rPr>
        <w:t xml:space="preserve">Determination Brief </w:t>
      </w:r>
    </w:p>
    <w:p w:rsidR="00F4168B" w:rsidP="00F4168B" w:rsidRDefault="00F4168B" w14:paraId="08242EBE" w14:textId="77777777">
      <w:pPr>
        <w:spacing w:after="39"/>
        <w:ind w:left="1807" w:right="2589"/>
      </w:pPr>
    </w:p>
    <w:p w:rsidR="00F4168B" w:rsidP="00F4168B" w:rsidRDefault="00F4168B" w14:paraId="6F21EB7D" w14:textId="3C979777">
      <w:pPr>
        <w:pStyle w:val="Heading1"/>
        <w:ind w:left="360" w:hanging="353"/>
      </w:pPr>
      <w:bookmarkStart w:name="_Toc99543834" w:id="35"/>
      <w:bookmarkStart w:name="_Toc135056319" w:id="36"/>
      <w:r>
        <w:lastRenderedPageBreak/>
        <w:t>9.0</w:t>
      </w:r>
      <w:r>
        <w:rPr>
          <w:rFonts w:ascii="Arial" w:hAnsi="Arial" w:eastAsia="Arial" w:cs="Arial"/>
        </w:rPr>
        <w:t xml:space="preserve"> </w:t>
      </w:r>
      <w:bookmarkEnd w:id="35"/>
      <w:bookmarkEnd w:id="36"/>
      <w:r w:rsidR="001B37DE">
        <w:t>Documentation Assessment and Authorizations Process (A&amp;A) LifeCycle</w:t>
      </w:r>
    </w:p>
    <w:p w:rsidR="00F4168B" w:rsidP="00335725" w:rsidRDefault="00F4168B" w14:paraId="4A298667" w14:textId="609D4B86">
      <w:pPr>
        <w:pStyle w:val="Heading1"/>
      </w:pPr>
      <w:r>
        <w:t xml:space="preserve"> </w:t>
      </w:r>
      <w:r w:rsidR="00335725">
        <w:drawing>
          <wp:inline distT="0" distB="0" distL="0" distR="0" wp14:anchorId="1B3EBC51" wp14:editId="689FC753">
            <wp:extent cx="5943600" cy="4481195"/>
            <wp:effectExtent l="0" t="0" r="0" b="0"/>
            <wp:docPr id="2132192079"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192079" name="Picture 1" descr="Diagra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4481195"/>
                    </a:xfrm>
                    <a:prstGeom prst="rect">
                      <a:avLst/>
                    </a:prstGeom>
                  </pic:spPr>
                </pic:pic>
              </a:graphicData>
            </a:graphic>
          </wp:inline>
        </w:drawing>
      </w:r>
    </w:p>
    <w:p w:rsidRPr="001B37DE" w:rsidR="00F4168B" w:rsidP="00F4168B" w:rsidRDefault="00F4168B" w14:paraId="3616002D" w14:textId="77777777">
      <w:pPr>
        <w:spacing w:after="0" w:line="259" w:lineRule="auto"/>
        <w:ind w:left="64"/>
        <w:jc w:val="center"/>
        <w:rPr>
          <w:i/>
          <w:color w:val="1D385B"/>
          <w:sz w:val="18"/>
        </w:rPr>
      </w:pPr>
      <w:r w:rsidRPr="001B37DE">
        <w:rPr>
          <w:color w:val="1D385B"/>
        </w:rPr>
        <w:t xml:space="preserve"> </w:t>
      </w:r>
      <w:r w:rsidRPr="001B37DE">
        <w:rPr>
          <w:i/>
          <w:color w:val="1D385B"/>
          <w:sz w:val="18"/>
        </w:rPr>
        <w:t xml:space="preserve">Figure 1. Document Assessment &amp; Authorization Lifecycle </w:t>
      </w:r>
    </w:p>
    <w:p w:rsidR="00F4168B" w:rsidP="00F4168B" w:rsidRDefault="00F4168B" w14:paraId="05119844" w14:textId="77777777">
      <w:pPr>
        <w:spacing w:after="0" w:line="259" w:lineRule="auto"/>
        <w:ind w:left="64"/>
        <w:jc w:val="center"/>
      </w:pPr>
    </w:p>
    <w:p w:rsidR="00335725" w:rsidP="00F4168B" w:rsidRDefault="00335725" w14:paraId="4EB3C62A" w14:textId="77777777">
      <w:pPr>
        <w:pStyle w:val="Heading1"/>
        <w:spacing w:after="220"/>
      </w:pPr>
      <w:bookmarkStart w:name="_Toc99543835" w:id="37"/>
      <w:bookmarkStart w:name="_Toc135056320" w:id="38"/>
    </w:p>
    <w:p w:rsidR="00F4168B" w:rsidP="00F4168B" w:rsidRDefault="00F4168B" w14:paraId="0F0B1AFC" w14:textId="5AAB4F76">
      <w:pPr>
        <w:pStyle w:val="Heading1"/>
        <w:spacing w:after="220"/>
      </w:pPr>
      <w:r>
        <w:t>10.0</w:t>
      </w:r>
      <w:r>
        <w:rPr>
          <w:rFonts w:ascii="Arial" w:hAnsi="Arial" w:eastAsia="Arial" w:cs="Arial"/>
        </w:rPr>
        <w:t xml:space="preserve"> </w:t>
      </w:r>
      <w:r>
        <w:t xml:space="preserve">CRA </w:t>
      </w:r>
      <w:r w:rsidR="001B37DE">
        <w:t>Tools and Descriptions</w:t>
      </w:r>
      <w:bookmarkEnd w:id="37"/>
      <w:bookmarkEnd w:id="38"/>
      <w:r w:rsidR="001B37DE">
        <w:t xml:space="preserve"> </w:t>
      </w:r>
    </w:p>
    <w:p w:rsidR="00F4168B" w:rsidP="007977CB" w:rsidRDefault="00F4168B" w14:paraId="614704BD" w14:textId="7F362D93">
      <w:pPr>
        <w:pStyle w:val="Heading2"/>
        <w:numPr>
          <w:ilvl w:val="0"/>
          <w:numId w:val="0"/>
        </w:numPr>
        <w:ind w:left="273"/>
      </w:pPr>
      <w:bookmarkStart w:name="_Toc99543836" w:id="39"/>
      <w:bookmarkStart w:name="_Toc135056321" w:id="40"/>
      <w:r>
        <w:t xml:space="preserve">10.1  </w:t>
      </w:r>
      <w:hyperlink r:id="rId18">
        <w:r>
          <w:t xml:space="preserve"> IT Categorization</w:t>
        </w:r>
      </w:hyperlink>
      <w:hyperlink r:id="rId19">
        <w:r w:rsidRPr="00D7159F">
          <w:t xml:space="preserve"> </w:t>
        </w:r>
      </w:hyperlink>
      <w:r w:rsidRPr="00D7159F">
        <w:t>and Selection Checklist</w:t>
      </w:r>
      <w:bookmarkEnd w:id="39"/>
      <w:bookmarkEnd w:id="40"/>
    </w:p>
    <w:p w:rsidRPr="00CC5BEE" w:rsidR="00F4168B" w:rsidP="00F4168B" w:rsidRDefault="00F4168B" w14:paraId="7C8DB540" w14:textId="77777777">
      <w:pPr>
        <w:ind w:left="540"/>
      </w:pPr>
      <w:r w:rsidRPr="00CC5BEE">
        <w:t xml:space="preserve">ITCSC is the process of determining the security category for information or an information system. This checklist helps in determining impact values: (i) for the information type(s) processed, stored, transmitted, or protected by the information system; and (ii) for the information system and identify overlays that apply to the information </w:t>
      </w:r>
      <w:r w:rsidRPr="00CC5BEE">
        <w:lastRenderedPageBreak/>
        <w:t xml:space="preserve">system and its operating environment to account for additional factors (beyond impact) that influence the selection of security requirements. </w:t>
      </w:r>
    </w:p>
    <w:p w:rsidR="00F4168B" w:rsidP="00F4168B" w:rsidRDefault="00F4168B" w14:paraId="636F5C59" w14:textId="77777777">
      <w:pPr>
        <w:spacing w:after="16" w:line="259" w:lineRule="auto"/>
        <w:ind w:left="7"/>
      </w:pPr>
      <w:r>
        <w:t xml:space="preserve"> </w:t>
      </w:r>
    </w:p>
    <w:p w:rsidR="00F4168B" w:rsidP="007977CB" w:rsidRDefault="00F4168B" w14:paraId="456B0623" w14:textId="77AE2B9B">
      <w:pPr>
        <w:pStyle w:val="Heading2"/>
        <w:numPr>
          <w:ilvl w:val="0"/>
          <w:numId w:val="0"/>
        </w:numPr>
        <w:ind w:left="273"/>
      </w:pPr>
      <w:bookmarkStart w:name="_Toc99543837" w:id="41"/>
      <w:bookmarkStart w:name="_Toc135056322" w:id="42"/>
      <w:r>
        <w:t xml:space="preserve">10.2  </w:t>
      </w:r>
      <w:hyperlink r:id="rId20">
        <w:r>
          <w:t xml:space="preserve"> AO Determination Briefing</w:t>
        </w:r>
        <w:bookmarkEnd w:id="41"/>
        <w:bookmarkEnd w:id="42"/>
        <w:r>
          <w:t xml:space="preserve"> </w:t>
        </w:r>
      </w:hyperlink>
    </w:p>
    <w:p w:rsidR="00F4168B" w:rsidP="00F4168B" w:rsidRDefault="00F4168B" w14:paraId="35D74A4D" w14:textId="77777777">
      <w:pPr>
        <w:widowControl/>
        <w:numPr>
          <w:ilvl w:val="0"/>
          <w:numId w:val="9"/>
        </w:numPr>
        <w:autoSpaceDE/>
        <w:autoSpaceDN/>
        <w:spacing w:after="33" w:line="271" w:lineRule="auto"/>
        <w:ind w:left="706" w:hanging="360"/>
      </w:pPr>
      <w:r>
        <w:t xml:space="preserve">Provides a concept of operations (CONOPS), defines the overall environment, implemented requirements and a path to considering the intent and type of authorization determination (i.e., IATT, ATO w/Conditions, etc.). </w:t>
      </w:r>
    </w:p>
    <w:p w:rsidR="00F4168B" w:rsidP="00F4168B" w:rsidRDefault="00F4168B" w14:paraId="1F4A40CB" w14:textId="77777777">
      <w:pPr>
        <w:widowControl/>
        <w:numPr>
          <w:ilvl w:val="0"/>
          <w:numId w:val="9"/>
        </w:numPr>
        <w:autoSpaceDE/>
        <w:autoSpaceDN/>
        <w:spacing w:after="30" w:line="271" w:lineRule="auto"/>
        <w:ind w:left="706" w:hanging="360"/>
      </w:pPr>
      <w:r>
        <w:t xml:space="preserve">To be completed for every environment and supporting authorization/re-authorization determination. </w:t>
      </w:r>
    </w:p>
    <w:p w:rsidR="00F4168B" w:rsidP="007977CB" w:rsidRDefault="00F4168B" w14:paraId="06723684" w14:textId="0617BD0A">
      <w:pPr>
        <w:widowControl/>
        <w:numPr>
          <w:ilvl w:val="0"/>
          <w:numId w:val="9"/>
        </w:numPr>
        <w:autoSpaceDE/>
        <w:autoSpaceDN/>
        <w:spacing w:after="5" w:line="271" w:lineRule="auto"/>
        <w:ind w:left="706" w:hanging="360"/>
      </w:pPr>
      <w:r>
        <w:t xml:space="preserve">CRA is charged with briefing the contents to the AO/AODR.  </w:t>
      </w:r>
    </w:p>
    <w:p w:rsidR="00F4168B" w:rsidP="005971FA" w:rsidRDefault="00F4168B" w14:paraId="66A21B3A" w14:textId="77777777">
      <w:pPr>
        <w:pStyle w:val="Heading2"/>
        <w:numPr>
          <w:ilvl w:val="0"/>
          <w:numId w:val="0"/>
        </w:numPr>
        <w:spacing w:after="325"/>
        <w:ind w:left="273"/>
      </w:pPr>
      <w:bookmarkStart w:name="_Toc99543838" w:id="43"/>
      <w:bookmarkStart w:name="_Toc135056323" w:id="44"/>
      <w:r>
        <w:t xml:space="preserve">10.3   </w:t>
      </w:r>
      <w:hyperlink r:id="rId21">
        <w:r>
          <w:t>Security Assessment Plan (SAP)</w:t>
        </w:r>
        <w:bookmarkEnd w:id="43"/>
        <w:bookmarkEnd w:id="44"/>
        <w:r>
          <w:t xml:space="preserve"> </w:t>
        </w:r>
      </w:hyperlink>
    </w:p>
    <w:p w:rsidR="00F4168B" w:rsidP="00F4168B" w:rsidRDefault="00F4168B" w14:paraId="73FB5F87" w14:textId="77777777">
      <w:pPr>
        <w:ind w:left="540"/>
      </w:pPr>
      <w:r>
        <w:t xml:space="preserve">The CRA develops the security assessment plan, and the AO or AODR reviews and approves the plan. The purpose of the security assessment plan approval is to establish the appropriate expectations for the security assessment; and to bound the level of effort. An approved security assessment plan helps to ensure that an appropriate level of resources is applied toward determining overall effectiveness. When security requirements are provided to an organization by an external provider (e.g., through contracts, interagency agreements, lines of business arrangements, licensing agreements, and/or supply chain arrangements), the organization obtains a security assessment plan from the provider. </w:t>
      </w:r>
    </w:p>
    <w:p w:rsidR="00F4168B" w:rsidP="00F4168B" w:rsidRDefault="00F4168B" w14:paraId="0D8CA79F" w14:textId="77777777">
      <w:pPr>
        <w:spacing w:after="3" w:line="259" w:lineRule="auto"/>
        <w:ind w:left="727"/>
      </w:pPr>
      <w:r>
        <w:t xml:space="preserve"> </w:t>
      </w:r>
    </w:p>
    <w:p w:rsidR="00F4168B" w:rsidP="00F4168B" w:rsidRDefault="00F4168B" w14:paraId="68072FB0" w14:textId="19B73D7F">
      <w:pPr>
        <w:widowControl/>
        <w:numPr>
          <w:ilvl w:val="0"/>
          <w:numId w:val="10"/>
        </w:numPr>
        <w:autoSpaceDE/>
        <w:autoSpaceDN/>
        <w:spacing w:after="5" w:line="271" w:lineRule="auto"/>
        <w:ind w:left="737" w:hanging="360"/>
      </w:pPr>
      <w:r>
        <w:t xml:space="preserve">The security assessment plan identifies objectives for the security assessment, a roadmap describing how to conduct the assessment.  The roadmap describing how to conduct the assessment is simply a high-level plan for completing the task of assessing the requirements for the specific system.   </w:t>
      </w:r>
    </w:p>
    <w:p w:rsidR="00F4168B" w:rsidP="00F4168B" w:rsidRDefault="00F4168B" w14:paraId="76BD643A" w14:textId="77777777">
      <w:pPr>
        <w:spacing w:after="0" w:line="259" w:lineRule="auto"/>
        <w:ind w:left="727"/>
      </w:pPr>
      <w:r>
        <w:t xml:space="preserve"> </w:t>
      </w:r>
    </w:p>
    <w:p w:rsidR="00F4168B" w:rsidP="00F4168B" w:rsidRDefault="00F4168B" w14:paraId="5ABAF77C" w14:textId="77777777">
      <w:pPr>
        <w:widowControl/>
        <w:numPr>
          <w:ilvl w:val="1"/>
          <w:numId w:val="10"/>
        </w:numPr>
        <w:autoSpaceDE/>
        <w:autoSpaceDN/>
        <w:spacing w:after="5" w:line="271" w:lineRule="auto"/>
        <w:ind w:hanging="360"/>
      </w:pPr>
      <w:r>
        <w:t xml:space="preserve">Consideration should be given to starting assessments early before development and integration of all components is completed; and to leverage the results of testing done by developers and integrators.  This allows for early identification and correction of deficiencies and completion of assessments in a timely manner. </w:t>
      </w:r>
    </w:p>
    <w:p w:rsidR="00F4168B" w:rsidP="00F4168B" w:rsidRDefault="00F4168B" w14:paraId="51B537F9" w14:textId="77777777">
      <w:pPr>
        <w:spacing w:after="3" w:line="259" w:lineRule="auto"/>
        <w:ind w:left="727"/>
      </w:pPr>
      <w:r>
        <w:t xml:space="preserve"> </w:t>
      </w:r>
    </w:p>
    <w:p w:rsidR="00F4168B" w:rsidP="00F4168B" w:rsidRDefault="00F4168B" w14:paraId="303122D3" w14:textId="77777777">
      <w:pPr>
        <w:widowControl/>
        <w:numPr>
          <w:ilvl w:val="0"/>
          <w:numId w:val="10"/>
        </w:numPr>
        <w:autoSpaceDE/>
        <w:autoSpaceDN/>
        <w:spacing w:after="5" w:line="271" w:lineRule="auto"/>
        <w:ind w:hanging="360"/>
      </w:pPr>
      <w:r>
        <w:t xml:space="preserve">The CRA ensures the plan is consistent with the security objectives of the organization; employs state-of-the-practice tools, techniques, procedures, and automation to support the concept of information security monitoring and near real-time risk management; and is cost-effective about the resources allocated for the assessment.   </w:t>
      </w:r>
    </w:p>
    <w:p w:rsidR="00F4168B" w:rsidP="00F4168B" w:rsidRDefault="00F4168B" w14:paraId="6811CA8C" w14:textId="77777777">
      <w:pPr>
        <w:spacing w:after="0" w:line="259" w:lineRule="auto"/>
        <w:ind w:left="727"/>
      </w:pPr>
      <w:r>
        <w:t xml:space="preserve"> </w:t>
      </w:r>
    </w:p>
    <w:p w:rsidR="00F4168B" w:rsidP="00F4168B" w:rsidRDefault="00F4168B" w14:paraId="0D944B28" w14:textId="77777777">
      <w:pPr>
        <w:widowControl/>
        <w:numPr>
          <w:ilvl w:val="1"/>
          <w:numId w:val="10"/>
        </w:numPr>
        <w:autoSpaceDE/>
        <w:autoSpaceDN/>
        <w:spacing w:after="5" w:line="271" w:lineRule="auto"/>
        <w:ind w:hanging="360"/>
      </w:pPr>
      <w:r>
        <w:lastRenderedPageBreak/>
        <w:t xml:space="preserve">The AO or AODR approves the security assessment plan, establishes appropriate expectations for the security assessment, defines the level of effort for the assessment and ensures the appropriate level of resources are applied in determining the effectiveness. </w:t>
      </w:r>
    </w:p>
    <w:p w:rsidR="00F4168B" w:rsidP="00F4168B" w:rsidRDefault="00F4168B" w14:paraId="0D13FF66" w14:textId="77777777">
      <w:pPr>
        <w:spacing w:after="3" w:line="259" w:lineRule="auto"/>
        <w:ind w:left="727"/>
      </w:pPr>
      <w:r>
        <w:t xml:space="preserve"> </w:t>
      </w:r>
    </w:p>
    <w:p w:rsidR="00F4168B" w:rsidP="00F4168B" w:rsidRDefault="00F4168B" w14:paraId="53399291" w14:textId="77777777">
      <w:pPr>
        <w:widowControl/>
        <w:numPr>
          <w:ilvl w:val="0"/>
          <w:numId w:val="10"/>
        </w:numPr>
        <w:autoSpaceDE/>
        <w:autoSpaceDN/>
        <w:spacing w:after="292" w:line="271" w:lineRule="auto"/>
        <w:ind w:hanging="360"/>
      </w:pPr>
      <w:r>
        <w:t xml:space="preserve">From the organizational perspective, preparing for a security assessment includes the following key activities: </w:t>
      </w:r>
    </w:p>
    <w:p w:rsidR="00F4168B" w:rsidP="00F4168B" w:rsidRDefault="00F4168B" w14:paraId="62B8AC73" w14:textId="77777777">
      <w:pPr>
        <w:widowControl/>
        <w:numPr>
          <w:ilvl w:val="0"/>
          <w:numId w:val="11"/>
        </w:numPr>
        <w:autoSpaceDE/>
        <w:autoSpaceDN/>
        <w:spacing w:after="5" w:line="271" w:lineRule="auto"/>
        <w:ind w:hanging="360"/>
      </w:pPr>
      <w:r>
        <w:t xml:space="preserve">Ensuring that appropriate policies covering security assessments are in place and understood by all affected elements. </w:t>
      </w:r>
    </w:p>
    <w:p w:rsidR="00F4168B" w:rsidP="00F4168B" w:rsidRDefault="00F4168B" w14:paraId="61BCA792" w14:textId="77777777">
      <w:pPr>
        <w:widowControl/>
        <w:numPr>
          <w:ilvl w:val="0"/>
          <w:numId w:val="11"/>
        </w:numPr>
        <w:autoSpaceDE/>
        <w:autoSpaceDN/>
        <w:spacing w:after="5" w:line="271" w:lineRule="auto"/>
        <w:ind w:hanging="360"/>
      </w:pPr>
      <w:r>
        <w:t xml:space="preserve">Ensuring that all steps in the RMF prior to the security assessment step, have been successfully completed and received appropriate management oversight. </w:t>
      </w:r>
    </w:p>
    <w:p w:rsidR="00F4168B" w:rsidP="00F4168B" w:rsidRDefault="00F4168B" w14:paraId="1D75662E" w14:textId="77777777">
      <w:pPr>
        <w:widowControl/>
        <w:numPr>
          <w:ilvl w:val="0"/>
          <w:numId w:val="11"/>
        </w:numPr>
        <w:autoSpaceDE/>
        <w:autoSpaceDN/>
        <w:spacing w:after="5" w:line="271" w:lineRule="auto"/>
        <w:ind w:hanging="360"/>
      </w:pPr>
      <w:r>
        <w:t xml:space="preserve">Ensuring that security requirements identified as common (and the common portion of hybrid requirements) have been assigned to appropriate entities (i.e., common providers) for development and implementation. </w:t>
      </w:r>
    </w:p>
    <w:p w:rsidR="00F4168B" w:rsidP="00F4168B" w:rsidRDefault="00F4168B" w14:paraId="3BDDB9E5" w14:textId="77777777">
      <w:pPr>
        <w:widowControl/>
        <w:numPr>
          <w:ilvl w:val="0"/>
          <w:numId w:val="11"/>
        </w:numPr>
        <w:autoSpaceDE/>
        <w:autoSpaceDN/>
        <w:spacing w:after="311" w:line="271" w:lineRule="auto"/>
        <w:ind w:hanging="360"/>
      </w:pPr>
      <w:r>
        <w:t xml:space="preserve">Establishing the objective and scope of the security assessment (i.e., the purpose of the assessment and what is being assessed). </w:t>
      </w:r>
    </w:p>
    <w:p w:rsidR="00F4168B" w:rsidP="00F4168B" w:rsidRDefault="00F4168B" w14:paraId="44314F19" w14:textId="77777777">
      <w:pPr>
        <w:widowControl/>
        <w:numPr>
          <w:ilvl w:val="0"/>
          <w:numId w:val="12"/>
        </w:numPr>
        <w:autoSpaceDE/>
        <w:autoSpaceDN/>
        <w:spacing w:after="292" w:line="271" w:lineRule="auto"/>
        <w:ind w:left="706" w:hanging="360"/>
      </w:pPr>
      <w:r>
        <w:t xml:space="preserve">The following steps are considered by assessors in developing plans to assess the security requirements in organizational information systems or inherited by those systems:  </w:t>
      </w:r>
    </w:p>
    <w:p w:rsidR="00F4168B" w:rsidP="00F4168B" w:rsidRDefault="00F4168B" w14:paraId="32B441CF" w14:textId="77777777">
      <w:pPr>
        <w:widowControl/>
        <w:numPr>
          <w:ilvl w:val="1"/>
          <w:numId w:val="12"/>
        </w:numPr>
        <w:autoSpaceDE/>
        <w:autoSpaceDN/>
        <w:spacing w:after="5" w:line="271" w:lineRule="auto"/>
        <w:ind w:hanging="360"/>
      </w:pPr>
      <w:r>
        <w:t xml:space="preserve">Determine which security enhancements are to be included in the assessment based upon the contents of the security plan and the purpose/scope of the assessment.  </w:t>
      </w:r>
    </w:p>
    <w:p w:rsidR="00F4168B" w:rsidP="00F4168B" w:rsidRDefault="00F4168B" w14:paraId="484D5FDD" w14:textId="77777777">
      <w:pPr>
        <w:widowControl/>
        <w:numPr>
          <w:ilvl w:val="1"/>
          <w:numId w:val="12"/>
        </w:numPr>
        <w:autoSpaceDE/>
        <w:autoSpaceDN/>
        <w:spacing w:after="5" w:line="271" w:lineRule="auto"/>
        <w:ind w:hanging="360"/>
      </w:pPr>
      <w:r>
        <w:t xml:space="preserve">Select the appropriate assessment procedures to be used during the assessment based on the security requirements that are to be included in the assessment.  </w:t>
      </w:r>
    </w:p>
    <w:p w:rsidR="00F4168B" w:rsidP="00F4168B" w:rsidRDefault="00F4168B" w14:paraId="5B638DEE" w14:textId="77777777">
      <w:pPr>
        <w:widowControl/>
        <w:numPr>
          <w:ilvl w:val="1"/>
          <w:numId w:val="12"/>
        </w:numPr>
        <w:autoSpaceDE/>
        <w:autoSpaceDN/>
        <w:spacing w:after="5" w:line="271" w:lineRule="auto"/>
        <w:ind w:hanging="360"/>
      </w:pPr>
      <w:r>
        <w:t xml:space="preserve">If required, tailor the selected </w:t>
      </w:r>
      <w:hyperlink r:id="rId22">
        <w:r>
          <w:t xml:space="preserve">assessment procedures </w:t>
        </w:r>
      </w:hyperlink>
      <w:r>
        <w:t xml:space="preserve">(e.g., select appropriate assessment methods and objects, assign depth and coverage attribute values);  </w:t>
      </w:r>
    </w:p>
    <w:p w:rsidR="00F4168B" w:rsidP="00F4168B" w:rsidRDefault="00F4168B" w14:paraId="1548CBD7" w14:textId="77777777">
      <w:pPr>
        <w:widowControl/>
        <w:numPr>
          <w:ilvl w:val="1"/>
          <w:numId w:val="12"/>
        </w:numPr>
        <w:autoSpaceDE/>
        <w:autoSpaceDN/>
        <w:spacing w:after="311" w:line="271" w:lineRule="auto"/>
        <w:ind w:hanging="360"/>
      </w:pPr>
      <w:r>
        <w:t xml:space="preserve">Optimize the assessment procedures to reduce duplication of effort (e.g., sequencing, consolidating assessment procedures, and reuse of DT&amp;E and OT&amp;E test results) and provide cost-effective assessment solutions; and  </w:t>
      </w:r>
    </w:p>
    <w:p w:rsidR="00F4168B" w:rsidP="00F4168B" w:rsidRDefault="00F4168B" w14:paraId="24C0AB8F" w14:textId="77777777">
      <w:pPr>
        <w:widowControl/>
        <w:numPr>
          <w:ilvl w:val="0"/>
          <w:numId w:val="12"/>
        </w:numPr>
        <w:autoSpaceDE/>
        <w:autoSpaceDN/>
        <w:spacing w:after="5" w:line="271" w:lineRule="auto"/>
        <w:ind w:hanging="360"/>
      </w:pPr>
      <w:r>
        <w:t xml:space="preserve">Finalize the assessment plan and obtain the necessary approvals to execute the plan. </w:t>
      </w:r>
    </w:p>
    <w:p w:rsidR="00F4168B" w:rsidP="00F4168B" w:rsidRDefault="00F4168B" w14:paraId="0E82461F" w14:textId="77777777">
      <w:pPr>
        <w:ind w:left="712"/>
      </w:pPr>
    </w:p>
    <w:p w:rsidR="00F4168B" w:rsidP="00F4168B" w:rsidRDefault="00F4168B" w14:paraId="36C8DD71" w14:textId="52FBC6AA">
      <w:pPr>
        <w:widowControl/>
        <w:numPr>
          <w:ilvl w:val="0"/>
          <w:numId w:val="12"/>
        </w:numPr>
        <w:autoSpaceDE/>
        <w:autoSpaceDN/>
        <w:spacing w:after="5" w:line="271" w:lineRule="auto"/>
        <w:ind w:hanging="360"/>
      </w:pPr>
      <w:r>
        <w:t xml:space="preserve">The security assessment plan is a key element throughout the process for IS and </w:t>
      </w:r>
      <w:r w:rsidR="2E3ACFA5">
        <w:t>capabilities</w:t>
      </w:r>
      <w:r>
        <w:t xml:space="preserve"> of the Agile Authorization Process: </w:t>
      </w:r>
    </w:p>
    <w:p w:rsidR="00F4168B" w:rsidP="00F4168B" w:rsidRDefault="00F4168B" w14:paraId="52E40B25" w14:textId="77777777">
      <w:pPr>
        <w:spacing w:after="21" w:line="259" w:lineRule="auto"/>
        <w:ind w:left="7"/>
      </w:pPr>
      <w:r>
        <w:t xml:space="preserve"> </w:t>
      </w:r>
    </w:p>
    <w:p w:rsidR="00F4168B" w:rsidP="00F4168B" w:rsidRDefault="00F4168B" w14:paraId="118C7524" w14:textId="77777777">
      <w:pPr>
        <w:widowControl/>
        <w:numPr>
          <w:ilvl w:val="0"/>
          <w:numId w:val="13"/>
        </w:numPr>
        <w:autoSpaceDE/>
        <w:autoSpaceDN/>
        <w:spacing w:after="218" w:line="259" w:lineRule="auto"/>
        <w:ind w:hanging="360"/>
      </w:pPr>
      <w:r>
        <w:rPr>
          <w:b/>
        </w:rPr>
        <w:t>Assessing Security Requirements</w:t>
      </w:r>
      <w:r>
        <w:t xml:space="preserve">  </w:t>
      </w:r>
    </w:p>
    <w:p w:rsidR="00F4168B" w:rsidP="00F4168B" w:rsidRDefault="00F4168B" w14:paraId="5476B2BB" w14:textId="77777777">
      <w:pPr>
        <w:widowControl/>
        <w:numPr>
          <w:ilvl w:val="1"/>
          <w:numId w:val="13"/>
        </w:numPr>
        <w:autoSpaceDE/>
        <w:autoSpaceDN/>
        <w:spacing w:after="5" w:line="271" w:lineRule="auto"/>
        <w:ind w:left="1440" w:hanging="360"/>
      </w:pPr>
      <w:r>
        <w:t>The CRA will leverage the SAP to formulate the SAR</w:t>
      </w:r>
      <w:r>
        <w:rPr>
          <w:b/>
        </w:rPr>
        <w:t xml:space="preserve"> </w:t>
      </w:r>
      <w:r>
        <w:t xml:space="preserve">(which includes documenting the issues, findings, and recommendations from the security assessment). </w:t>
      </w:r>
    </w:p>
    <w:p w:rsidR="00F4168B" w:rsidP="00F4168B" w:rsidRDefault="00F4168B" w14:paraId="68B382CD" w14:textId="77777777">
      <w:pPr>
        <w:widowControl/>
        <w:numPr>
          <w:ilvl w:val="1"/>
          <w:numId w:val="13"/>
        </w:numPr>
        <w:autoSpaceDE/>
        <w:autoSpaceDN/>
        <w:spacing w:after="208" w:line="271" w:lineRule="auto"/>
        <w:ind w:left="1440" w:hanging="360"/>
      </w:pPr>
      <w:r>
        <w:lastRenderedPageBreak/>
        <w:t xml:space="preserve">Conduct initial remediation actions (based on the findings and recommendations of the SAR and reassess remediated security requirement(s), as appropriate). </w:t>
      </w:r>
    </w:p>
    <w:p w:rsidRPr="00DC35FB" w:rsidR="00F4168B" w:rsidP="00F4168B" w:rsidRDefault="00F4168B" w14:paraId="49ADEEA1" w14:textId="77777777">
      <w:pPr>
        <w:widowControl/>
        <w:numPr>
          <w:ilvl w:val="0"/>
          <w:numId w:val="13"/>
        </w:numPr>
        <w:autoSpaceDE/>
        <w:autoSpaceDN/>
        <w:spacing w:after="218" w:line="259" w:lineRule="auto"/>
        <w:ind w:hanging="360"/>
        <w:rPr>
          <w:b/>
        </w:rPr>
      </w:pPr>
      <w:r>
        <w:rPr>
          <w:b/>
        </w:rPr>
        <w:t>Authorizing System/</w:t>
      </w:r>
      <w:r w:rsidRPr="00DC35FB">
        <w:rPr>
          <w:b/>
        </w:rPr>
        <w:t xml:space="preserve"> Submitting Body of Evidence (BOE)  </w:t>
      </w:r>
    </w:p>
    <w:p w:rsidR="00F4168B" w:rsidP="00F4168B" w:rsidRDefault="00F4168B" w14:paraId="30A86F81" w14:textId="7CE48F8A">
      <w:pPr>
        <w:widowControl/>
        <w:numPr>
          <w:ilvl w:val="1"/>
          <w:numId w:val="13"/>
        </w:numPr>
        <w:autoSpaceDE/>
        <w:autoSpaceDN/>
        <w:spacing w:after="205" w:line="271" w:lineRule="auto"/>
        <w:ind w:left="1440" w:hanging="360"/>
      </w:pPr>
      <w:r>
        <w:t>Security Authorization Package (SAP) - AO Determination Brief, AO Authorization</w:t>
      </w:r>
      <w:r w:rsidR="002B2666">
        <w:t xml:space="preserve"> memo with attachments:</w:t>
      </w:r>
      <w:r w:rsidR="00FD7667">
        <w:t xml:space="preserve"> </w:t>
      </w:r>
      <w:r w:rsidR="002B2666">
        <w:t xml:space="preserve">Conditions, </w:t>
      </w:r>
      <w:r w:rsidR="00FD7667">
        <w:t>BOE and ITCSC</w:t>
      </w:r>
      <w:r>
        <w:t xml:space="preserve"> </w:t>
      </w:r>
    </w:p>
    <w:p w:rsidRPr="00A41A75" w:rsidR="00F4168B" w:rsidP="00F4168B" w:rsidRDefault="00F4168B" w14:paraId="48CA799C" w14:textId="5F98F0FB">
      <w:pPr>
        <w:widowControl/>
        <w:numPr>
          <w:ilvl w:val="1"/>
          <w:numId w:val="13"/>
        </w:numPr>
        <w:autoSpaceDE/>
        <w:autoSpaceDN/>
        <w:spacing w:after="205" w:line="271" w:lineRule="auto"/>
        <w:ind w:left="1440" w:hanging="360"/>
      </w:pPr>
      <w:r>
        <w:t xml:space="preserve">References – </w:t>
      </w:r>
      <w:r w:rsidRPr="00545AB4">
        <w:t>Supporting Evidence</w:t>
      </w:r>
      <w:r>
        <w:t xml:space="preserve">: SSP/CONOPs, HW/SW List, PPSM, SCTM, </w:t>
      </w:r>
      <w:r w:rsidRPr="00862C93">
        <w:t>RAR, SAR</w:t>
      </w:r>
      <w:r>
        <w:t xml:space="preserve"> etc., Note</w:t>
      </w:r>
      <w:r w:rsidR="005F6857">
        <w:t>:</w:t>
      </w:r>
      <w:r w:rsidRPr="00A41A75">
        <w:t xml:space="preserve"> Highlight classified </w:t>
      </w:r>
      <w:proofErr w:type="gramStart"/>
      <w:r w:rsidRPr="00A41A75">
        <w:t>references</w:t>
      </w:r>
      <w:proofErr w:type="gramEnd"/>
    </w:p>
    <w:p w:rsidR="00F4168B" w:rsidP="00F4168B" w:rsidRDefault="00F4168B" w14:paraId="1AA83608" w14:textId="77777777">
      <w:pPr>
        <w:widowControl/>
        <w:numPr>
          <w:ilvl w:val="0"/>
          <w:numId w:val="13"/>
        </w:numPr>
        <w:autoSpaceDE/>
        <w:autoSpaceDN/>
        <w:spacing w:after="218" w:line="259" w:lineRule="auto"/>
        <w:ind w:hanging="360"/>
      </w:pPr>
      <w:r>
        <w:rPr>
          <w:b/>
        </w:rPr>
        <w:t>Monitor Security Requirements</w:t>
      </w:r>
      <w:r>
        <w:t xml:space="preserve">  </w:t>
      </w:r>
    </w:p>
    <w:p w:rsidR="00F4168B" w:rsidP="00F4168B" w:rsidRDefault="00F4168B" w14:paraId="422D9B03" w14:textId="77777777">
      <w:pPr>
        <w:widowControl/>
        <w:numPr>
          <w:ilvl w:val="1"/>
          <w:numId w:val="13"/>
        </w:numPr>
        <w:autoSpaceDE/>
        <w:autoSpaceDN/>
        <w:spacing w:after="204" w:line="271" w:lineRule="auto"/>
        <w:ind w:hanging="360"/>
      </w:pPr>
      <w:r>
        <w:t xml:space="preserve">Assess selected requirements annually (results of the annual assessment must be documented in an SAR). </w:t>
      </w:r>
    </w:p>
    <w:p w:rsidR="00F4168B" w:rsidP="00F4168B" w:rsidRDefault="00F4168B" w14:paraId="6AA08E37" w14:textId="77777777">
      <w:pPr>
        <w:widowControl/>
        <w:numPr>
          <w:ilvl w:val="1"/>
          <w:numId w:val="13"/>
        </w:numPr>
        <w:autoSpaceDE/>
        <w:autoSpaceDN/>
        <w:spacing w:after="5" w:line="271" w:lineRule="auto"/>
        <w:ind w:hanging="360"/>
      </w:pPr>
      <w:r>
        <w:t xml:space="preserve">Update the AO Determination Brief, RAR, SAR, CRA Risk Recommendation, and POA&amp;M as applicable. </w:t>
      </w:r>
    </w:p>
    <w:p w:rsidR="00F4168B" w:rsidP="00F4168B" w:rsidRDefault="00F4168B" w14:paraId="2C7CC2CD" w14:textId="77777777">
      <w:pPr>
        <w:spacing w:after="16" w:line="259" w:lineRule="auto"/>
        <w:ind w:left="7"/>
      </w:pPr>
      <w:r>
        <w:t xml:space="preserve"> </w:t>
      </w:r>
    </w:p>
    <w:p w:rsidR="00F4168B" w:rsidP="007977CB" w:rsidRDefault="00F4168B" w14:paraId="36BEE225" w14:textId="2B71E1B2">
      <w:pPr>
        <w:pStyle w:val="Heading2"/>
        <w:numPr>
          <w:ilvl w:val="0"/>
          <w:numId w:val="0"/>
        </w:numPr>
        <w:ind w:left="273"/>
      </w:pPr>
      <w:bookmarkStart w:name="_Toc99543839" w:id="45"/>
      <w:bookmarkStart w:name="_Toc135056324" w:id="46"/>
      <w:r>
        <w:t xml:space="preserve">10.4   </w:t>
      </w:r>
      <w:hyperlink r:id="rId23">
        <w:r>
          <w:t>Security Assessment Report (SAR)</w:t>
        </w:r>
        <w:bookmarkEnd w:id="45"/>
        <w:bookmarkEnd w:id="46"/>
        <w:r>
          <w:t xml:space="preserve"> </w:t>
        </w:r>
      </w:hyperlink>
    </w:p>
    <w:p w:rsidR="00F4168B" w:rsidP="00F4168B" w:rsidRDefault="00F4168B" w14:paraId="53F6697A" w14:textId="505E5E3D">
      <w:pPr>
        <w:ind w:left="547"/>
      </w:pPr>
      <w:r>
        <w:t xml:space="preserve">The results of the security assessment, including recommendations for correcting any vulnerabilities, weaknesses, or deficiencies in the requirements, are documented in the security assessment report (SAR). The SAR includes information from the assessor necessary to determine the effectiveness of the mitigations employed within or inherited by the information system based upon the assessor’s findings. The SAR is the primary document used by an authorizing official to determine risk to operations and assets, individuals, other organizations, and the Nation.  The SAR documents the CRA’s findings with assigned requirements based on actual assessment results.  It addresses findings in a non-mitigated status, including existing and planned mitigations.  A SAR is always required before an authorization determination.  If a compelling mission or business need requires the rapid introduction of a new IS or </w:t>
      </w:r>
      <w:r w:rsidR="66D5ABEB">
        <w:t>capability</w:t>
      </w:r>
      <w:r>
        <w:t xml:space="preserve">, assessment activity and a SAR are still required.   </w:t>
      </w:r>
    </w:p>
    <w:p w:rsidR="00F4168B" w:rsidP="00F4168B" w:rsidRDefault="00F4168B" w14:paraId="2F394477" w14:textId="77777777">
      <w:pPr>
        <w:spacing w:after="16" w:line="259" w:lineRule="auto"/>
        <w:ind w:left="727"/>
      </w:pPr>
      <w:r>
        <w:t xml:space="preserve"> </w:t>
      </w:r>
    </w:p>
    <w:p w:rsidRPr="00232074" w:rsidR="00F4168B" w:rsidP="007977CB" w:rsidRDefault="00F4168B" w14:paraId="1606CD01" w14:textId="7B51AE38">
      <w:pPr>
        <w:pStyle w:val="Heading2"/>
        <w:numPr>
          <w:ilvl w:val="0"/>
          <w:numId w:val="0"/>
        </w:numPr>
        <w:ind w:left="273"/>
      </w:pPr>
      <w:bookmarkStart w:name="_Toc99543840" w:id="47"/>
      <w:bookmarkStart w:name="_Toc135056325" w:id="48"/>
      <w:r>
        <w:t xml:space="preserve">10.5   </w:t>
      </w:r>
      <w:hyperlink r:id="rId24">
        <w:r>
          <w:t>CRA Risk Recommendation</w:t>
        </w:r>
        <w:bookmarkEnd w:id="47"/>
        <w:bookmarkEnd w:id="48"/>
        <w:r>
          <w:t xml:space="preserve"> </w:t>
        </w:r>
      </w:hyperlink>
    </w:p>
    <w:p w:rsidR="00F4168B" w:rsidP="00F4168B" w:rsidRDefault="00F4168B" w14:paraId="1DF3601B" w14:textId="77777777">
      <w:pPr>
        <w:widowControl/>
        <w:numPr>
          <w:ilvl w:val="0"/>
          <w:numId w:val="14"/>
        </w:numPr>
        <w:autoSpaceDE/>
        <w:autoSpaceDN/>
        <w:spacing w:after="30" w:line="271" w:lineRule="auto"/>
        <w:ind w:hanging="360"/>
        <w:jc w:val="both"/>
      </w:pPr>
      <w:r>
        <w:t xml:space="preserve">Defines the results from the formal Security Assessment, outlining all vulnerability and weaknesses found and defining recommended conditions for the program to follow in correcting each found item.   </w:t>
      </w:r>
    </w:p>
    <w:p w:rsidR="00F4168B" w:rsidP="00FB4203" w:rsidRDefault="00F4168B" w14:paraId="3E218955" w14:textId="4CC3FEEA">
      <w:pPr>
        <w:widowControl/>
        <w:numPr>
          <w:ilvl w:val="0"/>
          <w:numId w:val="14"/>
        </w:numPr>
        <w:autoSpaceDE/>
        <w:autoSpaceDN/>
        <w:spacing w:after="5" w:line="271" w:lineRule="auto"/>
        <w:ind w:hanging="360"/>
        <w:jc w:val="both"/>
      </w:pPr>
      <w:r>
        <w:t xml:space="preserve">CRA to provide official </w:t>
      </w:r>
      <w:proofErr w:type="gramStart"/>
      <w:r>
        <w:t>recommendation</w:t>
      </w:r>
      <w:proofErr w:type="gramEnd"/>
      <w:r>
        <w:t xml:space="preserve"> for authorization determination with the AO.  </w:t>
      </w:r>
    </w:p>
    <w:p w:rsidR="00F4168B" w:rsidP="005971FA" w:rsidRDefault="00F4168B" w14:paraId="279E45B1" w14:textId="77777777">
      <w:pPr>
        <w:pStyle w:val="Heading2"/>
        <w:numPr>
          <w:ilvl w:val="0"/>
          <w:numId w:val="0"/>
        </w:numPr>
        <w:spacing w:after="325"/>
        <w:ind w:left="273"/>
      </w:pPr>
      <w:bookmarkStart w:name="_Toc99543841" w:id="49"/>
      <w:bookmarkStart w:name="_Toc135056326" w:id="50"/>
      <w:r w:rsidRPr="00DB59C7">
        <w:lastRenderedPageBreak/>
        <w:t>10.</w:t>
      </w:r>
      <w:r>
        <w:t>6</w:t>
      </w:r>
      <w:r w:rsidRPr="00DB59C7">
        <w:t xml:space="preserve"> </w:t>
      </w:r>
      <w:r w:rsidRPr="00D7159F">
        <w:t xml:space="preserve">  </w:t>
      </w:r>
      <w:hyperlink r:id="rId25">
        <w:r w:rsidRPr="00DB59C7">
          <w:t>Risk Analysis Report (RAR)</w:t>
        </w:r>
        <w:bookmarkEnd w:id="49"/>
        <w:bookmarkEnd w:id="50"/>
        <w:r w:rsidRPr="00DB59C7">
          <w:t xml:space="preserve"> </w:t>
        </w:r>
      </w:hyperlink>
    </w:p>
    <w:p w:rsidR="00F4168B" w:rsidP="00F4168B" w:rsidRDefault="00F4168B" w14:paraId="7DE45989" w14:textId="77777777">
      <w:pPr>
        <w:ind w:left="540"/>
      </w:pPr>
      <w:r>
        <w:t xml:space="preserve">Risk reports contain valuable information used to communicate the results of the risk assessments. The Risk </w:t>
      </w:r>
      <w:r w:rsidRPr="00DD4E7E">
        <w:t>Analysis</w:t>
      </w:r>
      <w:r w:rsidRPr="00DD4E7E" w:rsidDel="00DD4E7E">
        <w:t xml:space="preserve"> </w:t>
      </w:r>
      <w:r>
        <w:t xml:space="preserve">report offers decision makers a better understanding of the information security risk to operations, assets, individuals, other organizations, or the Nation that originate from the operations and use of organizational information systems and the environments in which those systems operate. The essential elements of information in a report can be described in three sections: (i) an executive summary; (ii) detailed risk assessment results; and (iii) supporting mitigations and or appendices.  This report is focused on the evidence of non-mitigated risks and addresses vulnerabilities and weaknesses exhibited after the assessment has been completed. All non-mitigated risks must be subjected to a risk analysis that considers multiple factors in assigning a residual risk level to each non-mitigated requirement. The individual risk levels are then used to inform the CRA’s written recommendation to the AO on acceptance of operating the system. </w:t>
      </w:r>
    </w:p>
    <w:p w:rsidR="00F4168B" w:rsidP="00F4168B" w:rsidRDefault="00F4168B" w14:paraId="3C4BCC7D" w14:textId="77777777">
      <w:pPr>
        <w:ind w:left="540"/>
      </w:pPr>
    </w:p>
    <w:p w:rsidR="00F4168B" w:rsidP="007977CB" w:rsidRDefault="00F4168B" w14:paraId="25CFC14E" w14:textId="20AE7568">
      <w:pPr>
        <w:pStyle w:val="Heading2"/>
        <w:numPr>
          <w:ilvl w:val="0"/>
          <w:numId w:val="0"/>
        </w:numPr>
        <w:ind w:left="273"/>
      </w:pPr>
      <w:bookmarkStart w:name="_Toc99543842" w:id="51"/>
      <w:bookmarkStart w:name="_Toc135056327" w:id="52"/>
      <w:r>
        <w:t xml:space="preserve">10.7   </w:t>
      </w:r>
      <w:hyperlink r:id="rId26">
        <w:r>
          <w:t>Plan of Action and Milestones (POA&amp;M)</w:t>
        </w:r>
        <w:bookmarkEnd w:id="51"/>
        <w:bookmarkEnd w:id="52"/>
      </w:hyperlink>
      <w:hyperlink r:id="rId27">
        <w:r>
          <w:rPr>
            <w:b w:val="0"/>
          </w:rPr>
          <w:t xml:space="preserve"> </w:t>
        </w:r>
      </w:hyperlink>
    </w:p>
    <w:p w:rsidR="00F4168B" w:rsidP="00F4168B" w:rsidRDefault="00F4168B" w14:paraId="2E3791BF" w14:textId="77777777">
      <w:pPr>
        <w:ind w:left="540"/>
      </w:pPr>
      <w:r>
        <w:t xml:space="preserve">The purpose of a POA&amp;M is to assist in identifying, assessing, prioritizing, and monitoring security deficiencies found in programs and systems, and to document progress in correcting those deficiencies. OMB requires agencies to prepare POA&amp;Ms for all programs and systems where security deficiencies have been found. The POA&amp;M is designed to be a management tool to assist in closing security performance gaps, assist inspectors general (IGs) in their evaluation work of agency security performance, and assist OMB with oversight responsibilities.  POA&amp;Ms are permanent records. Once posted, entries are updated, but not removed even after correction or mitigation actions are completed. Inherited deficiencies are also reflected </w:t>
      </w:r>
      <w:proofErr w:type="gramStart"/>
      <w:r>
        <w:t>on</w:t>
      </w:r>
      <w:proofErr w:type="gramEnd"/>
      <w:r>
        <w:t xml:space="preserve"> the POA&amp;Ms. DoD is responsible for maintaining the confidentiality of POA&amp;Ms because they may contain pre-decisional budget or other sensitive information.  </w:t>
      </w:r>
      <w:r w:rsidRPr="00D7159F">
        <w:t xml:space="preserve">After completing the assessment procedures, the CRA initiates a </w:t>
      </w:r>
      <w:r>
        <w:t xml:space="preserve">POA&amp;M </w:t>
      </w:r>
      <w:r w:rsidRPr="00D7159F">
        <w:t xml:space="preserve">to document non-mitigated results, if necessary.  If the CRA found no vulnerabilities after executing the assessment procedures, then the CRA records the requirements as mitigated in the POA&amp;M. If the assessment finds vulnerabilities, the CRA records the requirements as non-mitigated in the POA&amp;M, with sufficient explanation. The CRA will record requirements determined not technically or procedurally relevant to the system, as determined by the AO, as Not Applicable (N/A) in the POA&amp;M with sufficient justification. </w:t>
      </w:r>
    </w:p>
    <w:p w:rsidR="00F4168B" w:rsidP="00F4168B" w:rsidRDefault="00F4168B" w14:paraId="24DF2002" w14:textId="77777777">
      <w:pPr>
        <w:ind w:left="540"/>
      </w:pPr>
      <w:r w:rsidRPr="00D7159F">
        <w:t xml:space="preserve"> </w:t>
      </w:r>
    </w:p>
    <w:p w:rsidRPr="00D7159F" w:rsidR="00F4168B" w:rsidP="00F4168B" w:rsidRDefault="00F4168B" w14:paraId="1EDBBB7B" w14:textId="77777777">
      <w:pPr>
        <w:ind w:left="540"/>
      </w:pPr>
      <w:r w:rsidRPr="00D7159F">
        <w:t>The CRA assigns vulnerability severity values to all non-mitigated requirements as part of the security analysis to indicate the severity associated with the identified vulnerability. CCI level assessments inform vulnerability severity values. If a requirement has a STIG or SRG associated through CCIs, the vulnerabilities identified by STIG or SRG assessments will be used to inform the overall vulnerability severity value.</w:t>
      </w:r>
      <w:r>
        <w:t xml:space="preserve">  </w:t>
      </w:r>
      <w:r w:rsidRPr="00D7159F">
        <w:t xml:space="preserve">The CRA determines and documents in the SAR a level of risk for every NC security requirement in the system </w:t>
      </w:r>
      <w:r w:rsidRPr="00D7159F">
        <w:lastRenderedPageBreak/>
        <w:t xml:space="preserve">baseline. NC requirements are subjected to a risk assessment process that considers multiple factors in producing the risk level. </w:t>
      </w:r>
    </w:p>
    <w:p w:rsidR="00F4168B" w:rsidP="00F4168B" w:rsidRDefault="00F4168B" w14:paraId="6EB40D7C" w14:textId="77777777">
      <w:pPr>
        <w:spacing w:after="0" w:line="259" w:lineRule="auto"/>
        <w:ind w:left="7"/>
      </w:pPr>
    </w:p>
    <w:p w:rsidR="00F4168B" w:rsidP="009F495C" w:rsidRDefault="00F4168B" w14:paraId="30FE0680" w14:textId="2B755F9D">
      <w:pPr>
        <w:pStyle w:val="Heading2"/>
        <w:numPr>
          <w:ilvl w:val="0"/>
          <w:numId w:val="0"/>
        </w:numPr>
        <w:ind w:left="273"/>
      </w:pPr>
      <w:bookmarkStart w:name="_Toc99543843" w:id="53"/>
      <w:bookmarkStart w:name="_Toc135056328" w:id="54"/>
      <w:r>
        <w:t>10.8   CONOPs</w:t>
      </w:r>
      <w:bookmarkEnd w:id="53"/>
      <w:bookmarkEnd w:id="54"/>
      <w:r>
        <w:t xml:space="preserve"> </w:t>
      </w:r>
    </w:p>
    <w:p w:rsidR="00F4168B" w:rsidP="00F4168B" w:rsidRDefault="00F4168B" w14:paraId="1C4C1F57" w14:textId="6EFFF8EC">
      <w:pPr>
        <w:tabs>
          <w:tab w:val="left" w:pos="630"/>
        </w:tabs>
        <w:ind w:left="630" w:hanging="270"/>
      </w:pPr>
      <w:r>
        <w:rPr>
          <w:rFonts w:ascii="Segoe UI Symbol" w:hAnsi="Segoe UI Symbol" w:eastAsia="Segoe UI Symbol" w:cs="Segoe UI Symbol"/>
        </w:rPr>
        <w:tab/>
      </w:r>
      <w:r>
        <w:t>The</w:t>
      </w:r>
      <w:r w:rsidR="0087309E">
        <w:t xml:space="preserve"> </w:t>
      </w:r>
      <w:r>
        <w:t>CONOPs</w:t>
      </w:r>
      <w:r w:rsidRPr="00850B9F">
        <w:t xml:space="preserve"> is </w:t>
      </w:r>
      <w:r w:rsidR="0087309E">
        <w:t xml:space="preserve"> </w:t>
      </w:r>
      <w:r w:rsidRPr="00850B9F">
        <w:t>meant to be used as a template only and can be modified at the program’s discretion.  It is not meant to be an all-inclusive or conclusive guide to how your environment should operate.  The program is responsible for addressing the “How” details of the environment (i.e., system functionality, internal processes, procedures, and risk determinations).  This CONOPS provides a foundation to address all areas within the program.</w:t>
      </w:r>
      <w:r>
        <w:t xml:space="preserve"> </w:t>
      </w:r>
    </w:p>
    <w:p w:rsidR="00F4168B" w:rsidP="00F4168B" w:rsidRDefault="00F4168B" w14:paraId="2F5B00FB" w14:textId="77777777">
      <w:pPr>
        <w:spacing w:after="16" w:line="259" w:lineRule="auto"/>
        <w:ind w:left="727"/>
      </w:pPr>
      <w:r>
        <w:t xml:space="preserve"> </w:t>
      </w:r>
    </w:p>
    <w:p w:rsidR="00F4168B" w:rsidP="009F495C" w:rsidRDefault="00F4168B" w14:paraId="574F150D" w14:textId="3A4210D9">
      <w:pPr>
        <w:pStyle w:val="Heading2"/>
        <w:numPr>
          <w:ilvl w:val="0"/>
          <w:numId w:val="0"/>
        </w:numPr>
        <w:ind w:left="273"/>
      </w:pPr>
      <w:bookmarkStart w:name="_Toc99543844" w:id="55"/>
      <w:bookmarkStart w:name="_Toc135056329" w:id="56"/>
      <w:r>
        <w:t xml:space="preserve">10.9   </w:t>
      </w:r>
      <w:hyperlink r:id="rId28">
        <w:r>
          <w:t>Authorization Determinations</w:t>
        </w:r>
        <w:bookmarkEnd w:id="55"/>
        <w:bookmarkEnd w:id="56"/>
        <w:r>
          <w:t xml:space="preserve"> </w:t>
        </w:r>
      </w:hyperlink>
    </w:p>
    <w:p w:rsidR="00F4168B" w:rsidP="00F4168B" w:rsidRDefault="00F4168B" w14:paraId="0FE76672" w14:textId="77777777">
      <w:pPr>
        <w:widowControl/>
        <w:numPr>
          <w:ilvl w:val="0"/>
          <w:numId w:val="15"/>
        </w:numPr>
        <w:autoSpaceDE/>
        <w:autoSpaceDN/>
        <w:spacing w:after="5" w:line="271" w:lineRule="auto"/>
        <w:ind w:left="706" w:hanging="360"/>
      </w:pPr>
      <w:r>
        <w:t xml:space="preserve">AO determination for each requested environment. </w:t>
      </w:r>
    </w:p>
    <w:p w:rsidR="00F4168B" w:rsidP="00F4168B" w:rsidRDefault="00F4168B" w14:paraId="3B51EB45" w14:textId="77777777">
      <w:pPr>
        <w:widowControl/>
        <w:numPr>
          <w:ilvl w:val="0"/>
          <w:numId w:val="15"/>
        </w:numPr>
        <w:autoSpaceDE/>
        <w:autoSpaceDN/>
        <w:spacing w:after="5" w:line="271" w:lineRule="auto"/>
        <w:ind w:left="706" w:hanging="360"/>
      </w:pPr>
      <w:r>
        <w:t xml:space="preserve">IATT, ATO with Conditions, cATO, ATO, DATO. </w:t>
      </w:r>
    </w:p>
    <w:p w:rsidR="00F4168B" w:rsidP="00F4168B" w:rsidRDefault="00F4168B" w14:paraId="50BB9753" w14:textId="77777777">
      <w:pPr>
        <w:widowControl/>
        <w:numPr>
          <w:ilvl w:val="0"/>
          <w:numId w:val="15"/>
        </w:numPr>
        <w:autoSpaceDE/>
        <w:autoSpaceDN/>
        <w:spacing w:after="375" w:line="271" w:lineRule="auto"/>
        <w:ind w:left="706" w:hanging="360"/>
      </w:pPr>
      <w:r>
        <w:t xml:space="preserve">CRA to complete draft with the conditions that the AO agreed upon.  To be signed by the AO. </w:t>
      </w:r>
    </w:p>
    <w:p w:rsidR="00F4168B" w:rsidP="00F4168B" w:rsidRDefault="00F4168B" w14:paraId="47A91C26" w14:textId="0563528A">
      <w:pPr>
        <w:pStyle w:val="Heading1"/>
        <w:spacing w:after="216"/>
      </w:pPr>
      <w:bookmarkStart w:name="_Toc99543845" w:id="57"/>
      <w:bookmarkStart w:name="_Toc135056330" w:id="58"/>
      <w:r>
        <w:t>11.0</w:t>
      </w:r>
      <w:r>
        <w:rPr>
          <w:rFonts w:ascii="Arial" w:hAnsi="Arial" w:eastAsia="Arial" w:cs="Arial"/>
        </w:rPr>
        <w:t xml:space="preserve"> </w:t>
      </w:r>
      <w:r w:rsidR="001B37DE">
        <w:t>Additional Tools</w:t>
      </w:r>
      <w:bookmarkEnd w:id="57"/>
      <w:bookmarkEnd w:id="58"/>
      <w:r w:rsidR="001B37DE">
        <w:t xml:space="preserve"> </w:t>
      </w:r>
    </w:p>
    <w:p w:rsidR="00F4168B" w:rsidP="007977CB" w:rsidRDefault="00F4168B" w14:paraId="34FF4F35" w14:textId="2A6EF1F8">
      <w:pPr>
        <w:pStyle w:val="Heading2"/>
        <w:numPr>
          <w:ilvl w:val="0"/>
          <w:numId w:val="0"/>
        </w:numPr>
        <w:ind w:left="273"/>
      </w:pPr>
      <w:bookmarkStart w:name="_Toc99543846" w:id="59"/>
      <w:bookmarkStart w:name="_Toc135056331" w:id="60"/>
      <w:r>
        <w:t xml:space="preserve">11.1  </w:t>
      </w:r>
      <w:hyperlink r:id="rId29">
        <w:r>
          <w:t>Non-Security Impact (NSI)</w:t>
        </w:r>
        <w:bookmarkEnd w:id="59"/>
        <w:bookmarkEnd w:id="60"/>
        <w:r>
          <w:t xml:space="preserve"> </w:t>
        </w:r>
      </w:hyperlink>
    </w:p>
    <w:p w:rsidR="00F4168B" w:rsidP="00F4168B" w:rsidRDefault="00F4168B" w14:paraId="418E6CA3" w14:textId="77777777">
      <w:pPr>
        <w:widowControl/>
        <w:numPr>
          <w:ilvl w:val="0"/>
          <w:numId w:val="16"/>
        </w:numPr>
        <w:autoSpaceDE/>
        <w:autoSpaceDN/>
        <w:spacing w:after="5" w:line="271" w:lineRule="auto"/>
        <w:ind w:left="706" w:hanging="360"/>
      </w:pPr>
      <w:r>
        <w:t xml:space="preserve">Joint effort by both the ISSM and CRA. </w:t>
      </w:r>
    </w:p>
    <w:p w:rsidR="00F4168B" w:rsidP="00F4168B" w:rsidRDefault="00F4168B" w14:paraId="0FEA6E87" w14:textId="77777777">
      <w:pPr>
        <w:widowControl/>
        <w:numPr>
          <w:ilvl w:val="0"/>
          <w:numId w:val="16"/>
        </w:numPr>
        <w:autoSpaceDE/>
        <w:autoSpaceDN/>
        <w:spacing w:after="5" w:line="271" w:lineRule="auto"/>
        <w:ind w:left="706" w:hanging="360"/>
      </w:pPr>
      <w:r>
        <w:t xml:space="preserve">CRA will review </w:t>
      </w:r>
      <w:proofErr w:type="gramStart"/>
      <w:r>
        <w:t>any and all</w:t>
      </w:r>
      <w:proofErr w:type="gramEnd"/>
      <w:r>
        <w:t xml:space="preserve"> supporting evidence and provide a certified endorsement based on that evidence to the ISSM.</w:t>
      </w:r>
    </w:p>
    <w:p w:rsidR="00F4168B" w:rsidP="00F4168B" w:rsidRDefault="00F4168B" w14:paraId="2F9EE532" w14:textId="25D6437D">
      <w:pPr>
        <w:widowControl/>
        <w:numPr>
          <w:ilvl w:val="0"/>
          <w:numId w:val="16"/>
        </w:numPr>
        <w:autoSpaceDE/>
        <w:autoSpaceDN/>
        <w:spacing w:after="5" w:line="271" w:lineRule="auto"/>
        <w:ind w:left="706" w:hanging="360"/>
      </w:pPr>
      <w:r>
        <w:t xml:space="preserve">If no security impacts exist to the authorized environment, the AO has approved that a determination can be made at the ISSM level. </w:t>
      </w:r>
      <w:r w:rsidR="007977CB">
        <w:br/>
      </w:r>
      <w:r w:rsidR="007977CB">
        <w:br/>
      </w:r>
      <w:r w:rsidR="007977CB">
        <w:br/>
      </w:r>
    </w:p>
    <w:p w:rsidR="00F4168B" w:rsidP="00F4168B" w:rsidRDefault="00F4168B" w14:paraId="7DCB72D2" w14:textId="77777777">
      <w:pPr>
        <w:spacing w:after="16" w:line="259" w:lineRule="auto"/>
        <w:ind w:left="1807"/>
      </w:pPr>
      <w:r>
        <w:t xml:space="preserve"> </w:t>
      </w:r>
    </w:p>
    <w:p w:rsidR="00F4168B" w:rsidP="007977CB" w:rsidRDefault="00F4168B" w14:paraId="1A1D6C2D" w14:textId="282D338B">
      <w:pPr>
        <w:pStyle w:val="Heading2"/>
        <w:numPr>
          <w:ilvl w:val="0"/>
          <w:numId w:val="0"/>
        </w:numPr>
        <w:ind w:left="273"/>
      </w:pPr>
      <w:bookmarkStart w:name="_Toc99543847" w:id="61"/>
      <w:bookmarkStart w:name="_Toc135056332" w:id="62"/>
      <w:r>
        <w:lastRenderedPageBreak/>
        <w:t xml:space="preserve">11.2   </w:t>
      </w:r>
      <w:hyperlink r:id="rId30">
        <w:r>
          <w:t>AO Tag-Up slides</w:t>
        </w:r>
        <w:bookmarkEnd w:id="61"/>
        <w:bookmarkEnd w:id="62"/>
        <w:r>
          <w:t xml:space="preserve"> </w:t>
        </w:r>
      </w:hyperlink>
    </w:p>
    <w:p w:rsidRPr="00655BE4" w:rsidR="00F4168B" w:rsidP="00F4168B" w:rsidRDefault="00F4168B" w14:paraId="75CBB457" w14:textId="77777777">
      <w:pPr>
        <w:widowControl/>
        <w:numPr>
          <w:ilvl w:val="0"/>
          <w:numId w:val="17"/>
        </w:numPr>
        <w:autoSpaceDE/>
        <w:autoSpaceDN/>
        <w:spacing w:after="5" w:line="271" w:lineRule="auto"/>
        <w:ind w:left="706" w:hanging="360"/>
      </w:pPr>
      <w:r w:rsidRPr="00655BE4">
        <w:t xml:space="preserve">It is the responsibility of the program to determine the frequency of these meetings, however, the goal is to provide the AO with program updates on the environments currently authorized, existing, and new efforts. </w:t>
      </w:r>
    </w:p>
    <w:p w:rsidR="00F4168B" w:rsidP="00F4168B" w:rsidRDefault="00F4168B" w14:paraId="22D26994" w14:textId="77777777">
      <w:pPr>
        <w:widowControl/>
        <w:numPr>
          <w:ilvl w:val="0"/>
          <w:numId w:val="17"/>
        </w:numPr>
        <w:autoSpaceDE/>
        <w:autoSpaceDN/>
        <w:spacing w:after="5" w:line="271" w:lineRule="auto"/>
        <w:ind w:left="706" w:hanging="360"/>
      </w:pPr>
      <w:r>
        <w:t>Generally initiated after the initial AO Determination Brief has been submitted.</w:t>
      </w:r>
    </w:p>
    <w:p w:rsidR="00F4168B" w:rsidP="00F4168B" w:rsidRDefault="00F4168B" w14:paraId="7D290749" w14:textId="77777777">
      <w:pPr>
        <w:widowControl/>
        <w:numPr>
          <w:ilvl w:val="0"/>
          <w:numId w:val="17"/>
        </w:numPr>
        <w:autoSpaceDE/>
        <w:autoSpaceDN/>
        <w:spacing w:after="5" w:line="271" w:lineRule="auto"/>
        <w:ind w:left="706" w:hanging="360"/>
      </w:pPr>
      <w:r w:rsidRPr="00A33EB7">
        <w:t xml:space="preserve">Provide </w:t>
      </w:r>
      <w:r>
        <w:t xml:space="preserve">a minimum of </w:t>
      </w:r>
      <w:r w:rsidRPr="00A33EB7">
        <w:t xml:space="preserve">quarterly </w:t>
      </w:r>
      <w:r>
        <w:t>updates</w:t>
      </w:r>
      <w:r w:rsidRPr="00A33EB7">
        <w:t>.</w:t>
      </w:r>
    </w:p>
    <w:p w:rsidR="00F4168B" w:rsidP="00F4168B" w:rsidRDefault="00F4168B" w14:paraId="2A098863" w14:textId="77777777">
      <w:pPr>
        <w:widowControl/>
        <w:numPr>
          <w:ilvl w:val="0"/>
          <w:numId w:val="17"/>
        </w:numPr>
        <w:autoSpaceDE/>
        <w:autoSpaceDN/>
        <w:spacing w:after="5" w:line="271" w:lineRule="auto"/>
        <w:ind w:left="706" w:hanging="360"/>
      </w:pPr>
      <w:r>
        <w:t xml:space="preserve">Program and the CRA are responsible </w:t>
      </w:r>
      <w:proofErr w:type="gramStart"/>
      <w:r>
        <w:t>in</w:t>
      </w:r>
      <w:proofErr w:type="gramEnd"/>
      <w:r>
        <w:t xml:space="preserve"> briefing the contents to the AO. </w:t>
      </w:r>
    </w:p>
    <w:p w:rsidR="00F4168B" w:rsidP="00F4168B" w:rsidRDefault="00F4168B" w14:paraId="4AC20406" w14:textId="77777777">
      <w:pPr>
        <w:spacing w:after="19" w:line="259" w:lineRule="auto"/>
        <w:ind w:left="727"/>
      </w:pPr>
      <w:r>
        <w:t xml:space="preserve"> </w:t>
      </w:r>
    </w:p>
    <w:p w:rsidR="00F4168B" w:rsidP="007977CB" w:rsidRDefault="00F4168B" w14:paraId="63E1207B" w14:textId="1E9A04CF">
      <w:pPr>
        <w:pStyle w:val="Heading2"/>
        <w:numPr>
          <w:ilvl w:val="0"/>
          <w:numId w:val="0"/>
        </w:numPr>
        <w:ind w:left="273"/>
      </w:pPr>
      <w:bookmarkStart w:name="_Toc99543848" w:id="63"/>
      <w:bookmarkStart w:name="_Toc135056333" w:id="64"/>
      <w:r>
        <w:t xml:space="preserve">11.3   </w:t>
      </w:r>
      <w:hyperlink r:id="rId31">
        <w:r>
          <w:t>Authorization to Connect (ATC)</w:t>
        </w:r>
        <w:bookmarkEnd w:id="63"/>
        <w:bookmarkEnd w:id="64"/>
        <w:r>
          <w:t xml:space="preserve"> </w:t>
        </w:r>
      </w:hyperlink>
    </w:p>
    <w:p w:rsidR="00F4168B" w:rsidP="00F4168B" w:rsidRDefault="00F4168B" w14:paraId="4EA7ED18" w14:textId="77777777">
      <w:pPr>
        <w:ind w:left="540"/>
      </w:pPr>
      <w:r>
        <w:t xml:space="preserve">The ATC is a step-by-step internal process that outlines procedures customers (programs) must follow to obtain and retain enclave connections within the AOs boundary. The process consolidates the connection processes for networks and services into one document, helps customers understand connection requirements and timelines, and provides contacts for assistance throughout the process. The ATC focus is on the Connection Approval Process (CAP) and where appropriate point customers to appropriate information services, websites, or offices wherever possible to help guide customers through other related processes.  </w:t>
      </w:r>
    </w:p>
    <w:p w:rsidR="00F4168B" w:rsidP="00F4168B" w:rsidRDefault="00F4168B" w14:paraId="1B3F8677" w14:textId="77777777">
      <w:pPr>
        <w:spacing w:after="19" w:line="259" w:lineRule="auto"/>
        <w:ind w:left="7"/>
      </w:pPr>
      <w:r>
        <w:t xml:space="preserve"> </w:t>
      </w:r>
    </w:p>
    <w:p w:rsidR="00F4168B" w:rsidP="007977CB" w:rsidRDefault="00F4168B" w14:paraId="44BE9296" w14:textId="0104463A">
      <w:pPr>
        <w:pStyle w:val="Heading2"/>
        <w:numPr>
          <w:ilvl w:val="0"/>
          <w:numId w:val="0"/>
        </w:numPr>
        <w:ind w:left="273"/>
      </w:pPr>
      <w:bookmarkStart w:name="_Toc99543849" w:id="65"/>
      <w:bookmarkStart w:name="_Toc135056334" w:id="66"/>
      <w:r>
        <w:t xml:space="preserve">11.4  </w:t>
      </w:r>
      <w:hyperlink r:id="rId32">
        <w:r>
          <w:t xml:space="preserve"> Interconnection Security Agreement</w:t>
        </w:r>
        <w:bookmarkEnd w:id="65"/>
        <w:bookmarkEnd w:id="66"/>
        <w:r>
          <w:t xml:space="preserve"> </w:t>
        </w:r>
      </w:hyperlink>
    </w:p>
    <w:p w:rsidR="00F4168B" w:rsidP="00F4168B" w:rsidRDefault="00F4168B" w14:paraId="5E0A5FAE" w14:textId="77777777">
      <w:pPr>
        <w:ind w:left="547"/>
      </w:pPr>
      <w:r>
        <w:t xml:space="preserve">Regulates security-relevant aspects of an intended connection between an agency and an external system. It regulates the security interface between any two systems operating under two different distinct authorities. It includes a variety of descriptive, technical, procedural, and planning information. It is usually preceded by a formal </w:t>
      </w:r>
      <w:r w:rsidRPr="00772204">
        <w:t>MOA/MOU</w:t>
      </w:r>
      <w:r>
        <w:t xml:space="preserve"> that defines high-level roles and responsibilities in management of a cross-domain connection. </w:t>
      </w:r>
    </w:p>
    <w:p w:rsidR="00F4168B" w:rsidP="00F4168B" w:rsidRDefault="00F4168B" w14:paraId="4F057239" w14:textId="77777777">
      <w:pPr>
        <w:ind w:left="540"/>
      </w:pPr>
    </w:p>
    <w:p w:rsidRPr="006E2896" w:rsidR="00F4168B" w:rsidP="002F302B" w:rsidRDefault="00F4168B" w14:paraId="3D801EE9" w14:textId="0C2844F8">
      <w:pPr>
        <w:pStyle w:val="Heading2"/>
        <w:numPr>
          <w:ilvl w:val="0"/>
          <w:numId w:val="0"/>
        </w:numPr>
        <w:ind w:left="273"/>
      </w:pPr>
      <w:bookmarkStart w:name="_Toc99543850" w:id="67"/>
      <w:bookmarkStart w:name="_Toc135056335" w:id="68"/>
      <w:bookmarkStart w:name="_Hlk99438502" w:id="69"/>
      <w:r>
        <w:t>11.5 Memorandum of Agreement</w:t>
      </w:r>
      <w:bookmarkEnd w:id="67"/>
      <w:bookmarkEnd w:id="68"/>
    </w:p>
    <w:p w:rsidR="00F4168B" w:rsidP="00F4168B" w:rsidRDefault="00F4168B" w14:paraId="772EA9BB" w14:textId="77777777">
      <w:pPr>
        <w:ind w:left="547"/>
      </w:pPr>
      <w:r w:rsidRPr="006E2896">
        <w:t>A type of intra-agency, interagency, or National Guard agreement between two or more parties, which includes specific terms that are agreed to, and a commitment by at least one party to engage in action. It "includes" either a commitment of resources or binds a party to a specific action.</w:t>
      </w:r>
    </w:p>
    <w:bookmarkEnd w:id="69"/>
    <w:p w:rsidR="00F4168B" w:rsidP="00F4168B" w:rsidRDefault="00F4168B" w14:paraId="54326A03" w14:textId="77777777">
      <w:pPr>
        <w:ind w:left="540"/>
      </w:pPr>
    </w:p>
    <w:p w:rsidRPr="006E2896" w:rsidR="00F4168B" w:rsidP="002F302B" w:rsidRDefault="00F4168B" w14:paraId="52804DFE" w14:textId="7E2D3B07">
      <w:pPr>
        <w:pStyle w:val="Heading2"/>
        <w:numPr>
          <w:ilvl w:val="0"/>
          <w:numId w:val="0"/>
        </w:numPr>
        <w:ind w:left="273"/>
      </w:pPr>
      <w:bookmarkStart w:name="_Toc99543851" w:id="70"/>
      <w:bookmarkStart w:name="_Toc135056336" w:id="71"/>
      <w:r>
        <w:lastRenderedPageBreak/>
        <w:t>11.6 Memorandum of Understanding</w:t>
      </w:r>
      <w:bookmarkEnd w:id="70"/>
      <w:bookmarkEnd w:id="71"/>
    </w:p>
    <w:p w:rsidRPr="006E2896" w:rsidR="00F4168B" w:rsidP="00F4168B" w:rsidRDefault="00F4168B" w14:paraId="1F3CF83F" w14:textId="77777777">
      <w:pPr>
        <w:spacing w:after="44" w:line="259" w:lineRule="auto"/>
        <w:ind w:left="634"/>
      </w:pPr>
      <w:r w:rsidRPr="003E3D16">
        <w:t>A type of intra-agency, interagency, or National Guard agreement between two or more parties, which includes only general understandings between the parties. It "neither includes" a commitment of resources nor binds a party to a specific action.</w:t>
      </w:r>
    </w:p>
    <w:p w:rsidR="00F4168B" w:rsidP="00F4168B" w:rsidRDefault="00F4168B" w14:paraId="010C3CBE" w14:textId="77777777">
      <w:pPr>
        <w:spacing w:after="16" w:line="259" w:lineRule="auto"/>
        <w:ind w:left="7"/>
      </w:pPr>
      <w:r>
        <w:t xml:space="preserve"> </w:t>
      </w:r>
    </w:p>
    <w:p w:rsidR="00F4168B" w:rsidP="002F302B" w:rsidRDefault="00F4168B" w14:paraId="32C3AC59" w14:textId="3E41418B">
      <w:pPr>
        <w:pStyle w:val="Heading2"/>
        <w:numPr>
          <w:ilvl w:val="0"/>
          <w:numId w:val="0"/>
        </w:numPr>
        <w:ind w:left="273"/>
      </w:pPr>
      <w:bookmarkStart w:name="_Toc99543852" w:id="72"/>
      <w:bookmarkStart w:name="_Toc135056337" w:id="73"/>
      <w:r>
        <w:t xml:space="preserve">11.7 </w:t>
      </w:r>
      <w:hyperlink r:id="rId33">
        <w:r>
          <w:t>Penetration Test Plan</w:t>
        </w:r>
        <w:bookmarkEnd w:id="72"/>
        <w:bookmarkEnd w:id="73"/>
        <w:r>
          <w:t xml:space="preserve"> </w:t>
        </w:r>
      </w:hyperlink>
    </w:p>
    <w:p w:rsidR="00F4168B" w:rsidP="00F4168B" w:rsidRDefault="00F4168B" w14:paraId="17B7ADE6" w14:textId="77777777">
      <w:pPr>
        <w:ind w:left="634"/>
      </w:pPr>
      <w:r>
        <w:t xml:space="preserve">A document that outlines the specific steps that will be performed for a particular test, including the required logistical items, and expected outcome or response for each step. </w:t>
      </w:r>
    </w:p>
    <w:p w:rsidR="00F4168B" w:rsidP="00F4168B" w:rsidRDefault="00F4168B" w14:paraId="7C9702AE" w14:textId="77777777">
      <w:pPr>
        <w:ind w:left="712" w:hanging="360"/>
      </w:pPr>
    </w:p>
    <w:p w:rsidR="00F4168B" w:rsidP="00F4168B" w:rsidRDefault="00F4168B" w14:paraId="484EBAE8" w14:textId="52E2F715">
      <w:pPr>
        <w:pStyle w:val="Heading1"/>
        <w:spacing w:after="216"/>
      </w:pPr>
      <w:bookmarkStart w:name="_Toc99543853" w:id="74"/>
      <w:bookmarkStart w:name="_Toc135056338" w:id="75"/>
      <w:r>
        <w:t>12.0</w:t>
      </w:r>
      <w:r>
        <w:rPr>
          <w:rFonts w:ascii="Arial" w:hAnsi="Arial" w:eastAsia="Arial" w:cs="Arial"/>
        </w:rPr>
        <w:t xml:space="preserve"> </w:t>
      </w:r>
      <w:r w:rsidR="001B37DE">
        <w:t>Summary</w:t>
      </w:r>
      <w:bookmarkEnd w:id="74"/>
      <w:bookmarkEnd w:id="75"/>
      <w:r w:rsidR="001B37DE">
        <w:t xml:space="preserve"> </w:t>
      </w:r>
    </w:p>
    <w:p w:rsidR="00F4168B" w:rsidP="00F4168B" w:rsidRDefault="00F4168B" w14:paraId="0F652D20" w14:textId="77777777">
      <w:pPr>
        <w:ind w:left="14" w:hanging="14"/>
      </w:pPr>
      <w:r>
        <w:t xml:space="preserve">Although the PM/ISO are accountable for all aspects of the information system, from concept to disposal, the ISSM/ISSO, is responsible for the day-to-day security posture and continuous monitoring of the system, addressing and reporting any issues/concerns to the PM/ISO and the AO if applicable. The CRA is appointed by the AO to assess the system and </w:t>
      </w:r>
      <w:proofErr w:type="gramStart"/>
      <w:r>
        <w:t>assist</w:t>
      </w:r>
      <w:proofErr w:type="gramEnd"/>
      <w:r>
        <w:t xml:space="preserve"> addressing issues with the ISSM/ISSO that arise between assessments.  The CRA’s responsibility is to the AO/AODR, but the CRA (or AO/AODR) will keep </w:t>
      </w:r>
      <w:proofErr w:type="gramStart"/>
      <w:r>
        <w:t>apprised</w:t>
      </w:r>
      <w:proofErr w:type="gramEnd"/>
      <w:r>
        <w:t xml:space="preserve"> the PM/ISO of whether an assessment is satisfactory or not and whether the system is being maintained and sustained at an acceptable level. This provides the PM/ISO with independent views of the system and a reasonable assurance they are on target.   </w:t>
      </w:r>
    </w:p>
    <w:sectPr w:rsidR="00F4168B" w:rsidSect="00227550">
      <w:headerReference w:type="even" r:id="rId34"/>
      <w:footerReference w:type="even" r:id="rId35"/>
      <w:headerReference w:type="first" r:id="rId36"/>
      <w:footerReference w:type="first" r:id="rId37"/>
      <w:pgSz w:w="12240" w:h="15840" w:orient="portrait"/>
      <w:pgMar w:top="1440" w:right="1440" w:bottom="1440" w:left="1440" w:header="72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7550" w:rsidP="0041438E" w:rsidRDefault="00227550" w14:paraId="421BC25C" w14:textId="77777777">
      <w:r>
        <w:separator/>
      </w:r>
    </w:p>
  </w:endnote>
  <w:endnote w:type="continuationSeparator" w:id="0">
    <w:p w:rsidR="00227550" w:rsidP="0041438E" w:rsidRDefault="00227550" w14:paraId="0912E683" w14:textId="77777777">
      <w:r>
        <w:continuationSeparator/>
      </w:r>
    </w:p>
  </w:endnote>
  <w:endnote w:type="continuationNotice" w:id="1">
    <w:p w:rsidR="00227550" w:rsidP="0041438E" w:rsidRDefault="00227550" w14:paraId="6EFA016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37DE" w:rsidP="001B37DE" w:rsidRDefault="001B37DE" w14:paraId="424087EA" w14:textId="3AAFA54A"/>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815"/>
      <w:gridCol w:w="1545"/>
    </w:tblGrid>
    <w:tr w:rsidR="001B37DE" w:rsidTr="004F0845" w14:paraId="4E1ED039" w14:textId="77777777">
      <w:trPr>
        <w:trHeight w:val="286"/>
      </w:trPr>
      <w:tc>
        <w:tcPr>
          <w:tcW w:w="7815" w:type="dxa"/>
          <w:tcBorders>
            <w:top w:val="single" w:color="1D385B" w:sz="4" w:space="0"/>
            <w:left w:val="single" w:color="FFFFFF" w:sz="4" w:space="0"/>
            <w:bottom w:val="single" w:color="FFFFFF" w:sz="4" w:space="0"/>
            <w:right w:val="single" w:color="1D385B" w:sz="4" w:space="0"/>
          </w:tcBorders>
          <w:shd w:val="clear" w:color="auto" w:fill="auto"/>
          <w:tcMar>
            <w:top w:w="43" w:type="dxa"/>
            <w:left w:w="43" w:type="dxa"/>
            <w:bottom w:w="43" w:type="dxa"/>
            <w:right w:w="43" w:type="dxa"/>
          </w:tcMar>
        </w:tcPr>
        <w:p w:rsidRPr="00EE52A7" w:rsidR="001B37DE" w:rsidP="001B37DE" w:rsidRDefault="001B37DE" w14:paraId="40AAF94B" w14:textId="15036B19">
          <w:pPr>
            <w:rPr>
              <w:smallCaps/>
              <w:color w:val="333333"/>
            </w:rPr>
          </w:pPr>
          <w:bookmarkStart w:name="_Hlk134102166" w:id="11"/>
          <w:r w:rsidRPr="00100AF4">
            <w:rPr>
              <w:smallCaps/>
              <w:color w:val="333333"/>
            </w:rPr>
            <w:t xml:space="preserve">OVL </w:t>
          </w:r>
          <w:bookmarkEnd w:id="11"/>
          <w:r>
            <w:rPr>
              <w:smallCaps/>
              <w:color w:val="333333"/>
            </w:rPr>
            <w:t>CRA</w:t>
          </w:r>
          <w:r w:rsidRPr="005C5AE5">
            <w:rPr>
              <w:smallCaps/>
              <w:color w:val="333333"/>
            </w:rPr>
            <w:t xml:space="preserve"> </w:t>
          </w:r>
          <w:r>
            <w:rPr>
              <w:smallCaps/>
              <w:color w:val="333333"/>
            </w:rPr>
            <w:t>Onboarding Process v</w:t>
          </w:r>
          <w:r w:rsidR="00335725">
            <w:rPr>
              <w:smallCaps/>
              <w:color w:val="333333"/>
            </w:rPr>
            <w:t>2</w:t>
          </w:r>
          <w:r>
            <w:rPr>
              <w:smallCaps/>
              <w:color w:val="333333"/>
            </w:rPr>
            <w:t>.0</w:t>
          </w:r>
        </w:p>
      </w:tc>
      <w:tc>
        <w:tcPr>
          <w:tcW w:w="1545" w:type="dxa"/>
          <w:tcBorders>
            <w:top w:val="single" w:color="1D385B" w:sz="4" w:space="0"/>
            <w:left w:val="single" w:color="1D385B" w:sz="4" w:space="0"/>
            <w:bottom w:val="single" w:color="1D385B" w:sz="4" w:space="0"/>
            <w:right w:val="single" w:color="1D385B" w:sz="4" w:space="0"/>
          </w:tcBorders>
          <w:shd w:val="clear" w:color="auto" w:fill="1D385B"/>
          <w:tcMar>
            <w:top w:w="43" w:type="dxa"/>
            <w:left w:w="43" w:type="dxa"/>
            <w:bottom w:w="43" w:type="dxa"/>
            <w:right w:w="43" w:type="dxa"/>
          </w:tcMar>
        </w:tcPr>
        <w:p w:rsidRPr="00D041E6" w:rsidR="001B37DE" w:rsidP="001B37DE" w:rsidRDefault="001B37DE" w14:paraId="7A2A918D" w14:textId="77777777">
          <w:pPr>
            <w:jc w:val="center"/>
            <w:rPr>
              <w:color w:val="FFFFFF" w:themeColor="background1"/>
            </w:rPr>
          </w:pPr>
          <w:r w:rsidRPr="00D041E6">
            <w:rPr>
              <w:color w:val="FFFFFF" w:themeColor="background1"/>
            </w:rPr>
            <w:t xml:space="preserve">Page </w:t>
          </w:r>
          <w:r w:rsidRPr="00D041E6">
            <w:rPr>
              <w:color w:val="FFFFFF" w:themeColor="background1"/>
            </w:rPr>
            <w:fldChar w:fldCharType="begin"/>
          </w:r>
          <w:r w:rsidRPr="00D041E6">
            <w:rPr>
              <w:color w:val="FFFFFF" w:themeColor="background1"/>
            </w:rPr>
            <w:instrText>PAGE</w:instrText>
          </w:r>
          <w:r w:rsidRPr="00D041E6">
            <w:rPr>
              <w:color w:val="FFFFFF" w:themeColor="background1"/>
            </w:rPr>
            <w:fldChar w:fldCharType="separate"/>
          </w:r>
          <w:r>
            <w:rPr>
              <w:color w:val="FFFFFF" w:themeColor="background1"/>
            </w:rPr>
            <w:t>1</w:t>
          </w:r>
          <w:r w:rsidRPr="00D041E6">
            <w:rPr>
              <w:color w:val="FFFFFF" w:themeColor="background1"/>
            </w:rPr>
            <w:fldChar w:fldCharType="end"/>
          </w:r>
        </w:p>
      </w:tc>
    </w:tr>
  </w:tbl>
  <w:p w:rsidRPr="001B37DE" w:rsidR="00B15C14" w:rsidP="001B37DE" w:rsidRDefault="00B15C14" w14:paraId="65BE8EC3" w14:textId="11C06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4D849F6D" w:rsidP="4D849F6D" w:rsidRDefault="4D849F6D" w14:paraId="32008E47" w14:textId="5F6246CA">
    <w:pPr>
      <w:bidi w:val="0"/>
      <w:spacing w:before="0" w:beforeAutospacing="off" w:after="0" w:afterAutospacing="off"/>
      <w:jc w:val="left"/>
    </w:pPr>
    <w:r w:rsidRPr="1FAF378A" w:rsidR="1FAF378A">
      <w:rPr>
        <w:rFonts w:ascii="Times New Roman" w:hAnsi="Times New Roman" w:eastAsia="Times New Roman" w:cs="Times New Roman"/>
        <w:b w:val="0"/>
        <w:bCs w:val="0"/>
        <w:i w:val="0"/>
        <w:iCs w:val="0"/>
        <w:noProof w:val="0"/>
        <w:color w:val="000000" w:themeColor="text1" w:themeTint="FF" w:themeShade="FF"/>
        <w:sz w:val="16"/>
        <w:szCs w:val="16"/>
        <w:lang w:val="en-US"/>
      </w:rPr>
      <w:t xml:space="preserve">DISTRIBUTION STATEMENT A: Distribution approved for public release on 09 May 2025; distribution is unlimited.  </w:t>
    </w:r>
    <w:r>
      <w:br/>
    </w:r>
    <w:r w:rsidRPr="1FAF378A" w:rsidR="1FAF378A">
      <w:rPr>
        <w:rFonts w:ascii="Times New Roman" w:hAnsi="Times New Roman" w:eastAsia="Times New Roman" w:cs="Times New Roman"/>
        <w:b w:val="0"/>
        <w:bCs w:val="0"/>
        <w:i w:val="0"/>
        <w:iCs w:val="0"/>
        <w:noProof w:val="0"/>
        <w:color w:val="000000" w:themeColor="text1" w:themeTint="FF" w:themeShade="FF"/>
        <w:sz w:val="16"/>
        <w:szCs w:val="16"/>
        <w:lang w:val="en-US"/>
      </w:rPr>
      <w:t>Case Number: 25-T-2015</w:t>
    </w:r>
  </w:p>
  <w:p w:rsidR="4D849F6D" w:rsidP="4D849F6D" w:rsidRDefault="4D849F6D" w14:paraId="0D308C18" w14:textId="0C2D7C9B">
    <w:pPr>
      <w:tabs>
        <w:tab w:val="center" w:leader="none" w:pos="4680"/>
        <w:tab w:val="right" w:leader="none" w:pos="9360"/>
      </w:tabs>
      <w:bidi w:val="0"/>
      <w:spacing w:after="120"/>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pPr>
  </w:p>
  <w:p w:rsidR="0217F180" w:rsidP="0217F180" w:rsidRDefault="0217F180" w14:paraId="0E3034B7" w14:textId="65F08721">
    <w:pPr>
      <w:pStyle w:val="Footer"/>
      <w:suppressLineNumbers w:val="0"/>
      <w:bidi w:val="0"/>
      <w:spacing w:before="0" w:beforeAutospacing="off" w:after="120" w:afterAutospacing="off" w:line="259" w:lineRule="auto"/>
      <w:ind w:left="0" w:right="0"/>
      <w:jc w:val="left"/>
      <w:rPr>
        <w:rStyle w:val="normaltextru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0721" w:rsidP="0041438E" w:rsidRDefault="00100721" w14:paraId="3C9B2F0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0BB48ED" w:rsidTr="10BB48ED" w14:paraId="3309E1D7" w14:textId="77777777">
      <w:tc>
        <w:tcPr>
          <w:tcW w:w="3120" w:type="dxa"/>
        </w:tcPr>
        <w:p w:rsidR="10BB48ED" w:rsidP="0041438E" w:rsidRDefault="10BB48ED" w14:paraId="44364FB5" w14:textId="2CE96BB8">
          <w:pPr>
            <w:pStyle w:val="Header"/>
          </w:pPr>
        </w:p>
      </w:tc>
      <w:tc>
        <w:tcPr>
          <w:tcW w:w="3120" w:type="dxa"/>
        </w:tcPr>
        <w:p w:rsidR="10BB48ED" w:rsidP="0041438E" w:rsidRDefault="10BB48ED" w14:paraId="5894C841" w14:textId="308D917A">
          <w:pPr>
            <w:pStyle w:val="Header"/>
          </w:pPr>
        </w:p>
      </w:tc>
      <w:tc>
        <w:tcPr>
          <w:tcW w:w="3120" w:type="dxa"/>
        </w:tcPr>
        <w:p w:rsidR="10BB48ED" w:rsidP="0041438E" w:rsidRDefault="10BB48ED" w14:paraId="35583728" w14:textId="764C88A5">
          <w:pPr>
            <w:pStyle w:val="Header"/>
          </w:pPr>
        </w:p>
      </w:tc>
    </w:tr>
  </w:tbl>
  <w:p w:rsidR="10BB48ED" w:rsidP="0041438E" w:rsidRDefault="10BB48ED" w14:paraId="7B27653A" w14:textId="0F0EA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7550" w:rsidP="0041438E" w:rsidRDefault="00227550" w14:paraId="5E6917DE" w14:textId="77777777">
      <w:r>
        <w:separator/>
      </w:r>
    </w:p>
  </w:footnote>
  <w:footnote w:type="continuationSeparator" w:id="0">
    <w:p w:rsidR="00227550" w:rsidP="0041438E" w:rsidRDefault="00227550" w14:paraId="358A22C9" w14:textId="77777777">
      <w:r>
        <w:continuationSeparator/>
      </w:r>
    </w:p>
  </w:footnote>
  <w:footnote w:type="continuationNotice" w:id="1">
    <w:p w:rsidR="00227550" w:rsidP="0041438E" w:rsidRDefault="00227550" w14:paraId="3D1D1F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B37DE" w:rsidP="001B37DE" w:rsidRDefault="001B37DE" w14:paraId="22015CC9" w14:textId="77777777">
    <w:pPr>
      <w:pStyle w:val="Header"/>
      <w:rPr>
        <w:noProof/>
      </w:rPr>
    </w:pPr>
    <w:bookmarkStart w:name="_Hlk154001306" w:id="3"/>
    <w:bookmarkStart w:name="_Hlk154001307" w:id="4"/>
    <w:bookmarkStart w:name="_Hlk154001696" w:id="5"/>
    <w:bookmarkStart w:name="_Hlk154001697" w:id="6"/>
    <w:bookmarkStart w:name="_Hlk154001702" w:id="7"/>
    <w:bookmarkStart w:name="_Hlk154001703" w:id="8"/>
    <w:bookmarkStart w:name="_Hlk154001951" w:id="9"/>
    <w:bookmarkStart w:name="_Hlk154001952" w:id="10"/>
    <w:r>
      <w:rPr>
        <w:noProof/>
      </w:rPr>
      <w:drawing>
        <wp:anchor distT="0" distB="0" distL="114300" distR="114300" simplePos="0" relativeHeight="251658240" behindDoc="1" locked="0" layoutInCell="1" allowOverlap="1" wp14:anchorId="2FF95BBA" wp14:editId="0C40C916">
          <wp:simplePos x="0" y="0"/>
          <wp:positionH relativeFrom="column">
            <wp:posOffset>51576</wp:posOffset>
          </wp:positionH>
          <wp:positionV relativeFrom="paragraph">
            <wp:posOffset>-121920</wp:posOffset>
          </wp:positionV>
          <wp:extent cx="361032" cy="464185"/>
          <wp:effectExtent l="0" t="0" r="0" b="0"/>
          <wp:wrapNone/>
          <wp:docPr id="2104353888" name="Picture 210435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53888" name="Picture 210435388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032" cy="464185"/>
                  </a:xfrm>
                  <a:prstGeom prst="rect">
                    <a:avLst/>
                  </a:prstGeom>
                  <a:noFill/>
                </pic:spPr>
              </pic:pic>
            </a:graphicData>
          </a:graphic>
          <wp14:sizeRelH relativeFrom="page">
            <wp14:pctWidth>0</wp14:pctWidth>
          </wp14:sizeRelH>
          <wp14:sizeRelV relativeFrom="page">
            <wp14:pctHeight>0</wp14:pctHeight>
          </wp14:sizeRelV>
        </wp:anchor>
      </w:drawing>
    </w:r>
  </w:p>
  <w:bookmarkEnd w:id="3"/>
  <w:bookmarkEnd w:id="4"/>
  <w:bookmarkEnd w:id="5"/>
  <w:bookmarkEnd w:id="6"/>
  <w:bookmarkEnd w:id="7"/>
  <w:bookmarkEnd w:id="8"/>
  <w:bookmarkEnd w:id="9"/>
  <w:bookmarkEnd w:id="10"/>
  <w:p w:rsidR="001B37DE" w:rsidP="001B37DE" w:rsidRDefault="001B37DE" w14:paraId="29515367" w14:textId="77777777">
    <w:pPr>
      <w:pStyle w:val="Header"/>
      <w:pBdr>
        <w:bottom w:val="single" w:color="1D385B" w:sz="4" w:space="1"/>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0BB48ED" w:rsidTr="10BB48ED" w14:paraId="17172DC0" w14:textId="77777777">
      <w:tc>
        <w:tcPr>
          <w:tcW w:w="3120" w:type="dxa"/>
        </w:tcPr>
        <w:p w:rsidR="10BB48ED" w:rsidP="0041438E" w:rsidRDefault="10BB48ED" w14:paraId="08C3906A" w14:textId="6681F1F2">
          <w:pPr>
            <w:pStyle w:val="Header"/>
          </w:pPr>
        </w:p>
      </w:tc>
      <w:tc>
        <w:tcPr>
          <w:tcW w:w="3120" w:type="dxa"/>
        </w:tcPr>
        <w:p w:rsidR="10BB48ED" w:rsidP="0041438E" w:rsidRDefault="10BB48ED" w14:paraId="48329FB5" w14:textId="6F6FFFA7">
          <w:pPr>
            <w:pStyle w:val="Header"/>
          </w:pPr>
        </w:p>
      </w:tc>
      <w:tc>
        <w:tcPr>
          <w:tcW w:w="3120" w:type="dxa"/>
        </w:tcPr>
        <w:p w:rsidR="10BB48ED" w:rsidP="0041438E" w:rsidRDefault="10BB48ED" w14:paraId="4706D9E1" w14:textId="38939F4F">
          <w:pPr>
            <w:pStyle w:val="Header"/>
          </w:pPr>
        </w:p>
      </w:tc>
    </w:tr>
  </w:tbl>
  <w:p w:rsidR="10BB48ED" w:rsidP="0041438E" w:rsidRDefault="10BB48ED" w14:paraId="3672AD64" w14:textId="1AD14E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0721" w:rsidP="0041438E" w:rsidRDefault="00100721" w14:paraId="0EFB933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0BB48ED" w:rsidTr="10BB48ED" w14:paraId="68C3FAC5" w14:textId="77777777">
      <w:tc>
        <w:tcPr>
          <w:tcW w:w="3120" w:type="dxa"/>
        </w:tcPr>
        <w:p w:rsidR="10BB48ED" w:rsidP="0041438E" w:rsidRDefault="10BB48ED" w14:paraId="2E6C1EC9" w14:textId="13384BAC">
          <w:pPr>
            <w:pStyle w:val="Header"/>
          </w:pPr>
        </w:p>
      </w:tc>
      <w:tc>
        <w:tcPr>
          <w:tcW w:w="3120" w:type="dxa"/>
        </w:tcPr>
        <w:p w:rsidR="10BB48ED" w:rsidP="0041438E" w:rsidRDefault="10BB48ED" w14:paraId="0560DADE" w14:textId="61B19938">
          <w:pPr>
            <w:pStyle w:val="Header"/>
          </w:pPr>
        </w:p>
      </w:tc>
      <w:tc>
        <w:tcPr>
          <w:tcW w:w="3120" w:type="dxa"/>
        </w:tcPr>
        <w:p w:rsidR="10BB48ED" w:rsidP="0041438E" w:rsidRDefault="10BB48ED" w14:paraId="7966A546" w14:textId="18FBB88C">
          <w:pPr>
            <w:pStyle w:val="Header"/>
          </w:pPr>
        </w:p>
      </w:tc>
    </w:tr>
  </w:tbl>
  <w:p w:rsidR="10BB48ED" w:rsidP="0041438E" w:rsidRDefault="10BB48ED" w14:paraId="1826ECEB" w14:textId="757B6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3E10"/>
    <w:multiLevelType w:val="multilevel"/>
    <w:tmpl w:val="2544253C"/>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614209"/>
    <w:multiLevelType w:val="hybridMultilevel"/>
    <w:tmpl w:val="40709998"/>
    <w:lvl w:ilvl="0" w:tplc="4D82EA0A">
      <w:start w:val="1"/>
      <w:numFmt w:val="bullet"/>
      <w:lvlText w:val="•"/>
      <w:lvlJc w:val="left"/>
      <w:pPr>
        <w:ind w:left="720" w:hanging="360"/>
      </w:pPr>
      <w:rPr>
        <w:rFonts w:hint="default"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FFFFFFFF">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B8A4F5B"/>
    <w:multiLevelType w:val="hybridMultilevel"/>
    <w:tmpl w:val="439E7D32"/>
    <w:lvl w:ilvl="0" w:tplc="4D82EA0A">
      <w:start w:val="1"/>
      <w:numFmt w:val="bullet"/>
      <w:lvlText w:val="•"/>
      <w:lvlJc w:val="left"/>
      <w:pPr>
        <w:ind w:left="71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23CA5DDA">
      <w:start w:val="1"/>
      <w:numFmt w:val="bullet"/>
      <w:lvlText w:val=""/>
      <w:lvlJc w:val="left"/>
      <w:pPr>
        <w:ind w:left="1807"/>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C8B2F862">
      <w:start w:val="1"/>
      <w:numFmt w:val="bullet"/>
      <w:lvlText w:val="▪"/>
      <w:lvlJc w:val="left"/>
      <w:pPr>
        <w:ind w:left="28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6AF492C2">
      <w:start w:val="1"/>
      <w:numFmt w:val="bullet"/>
      <w:lvlText w:val="•"/>
      <w:lvlJc w:val="left"/>
      <w:pPr>
        <w:ind w:left="360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C5FA85D2">
      <w:start w:val="1"/>
      <w:numFmt w:val="bullet"/>
      <w:lvlText w:val="o"/>
      <w:lvlJc w:val="left"/>
      <w:pPr>
        <w:ind w:left="43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47C81868">
      <w:start w:val="1"/>
      <w:numFmt w:val="bullet"/>
      <w:lvlText w:val="▪"/>
      <w:lvlJc w:val="left"/>
      <w:pPr>
        <w:ind w:left="504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9534535C">
      <w:start w:val="1"/>
      <w:numFmt w:val="bullet"/>
      <w:lvlText w:val="•"/>
      <w:lvlJc w:val="left"/>
      <w:pPr>
        <w:ind w:left="57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7A92D520">
      <w:start w:val="1"/>
      <w:numFmt w:val="bullet"/>
      <w:lvlText w:val="o"/>
      <w:lvlJc w:val="left"/>
      <w:pPr>
        <w:ind w:left="64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ECE25A1C">
      <w:start w:val="1"/>
      <w:numFmt w:val="bullet"/>
      <w:lvlText w:val="▪"/>
      <w:lvlJc w:val="left"/>
      <w:pPr>
        <w:ind w:left="720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0C222303"/>
    <w:multiLevelType w:val="hybridMultilevel"/>
    <w:tmpl w:val="CCA6B886"/>
    <w:lvl w:ilvl="0" w:tplc="FFFFFFFF">
      <w:start w:val="1"/>
      <w:numFmt w:val="bullet"/>
      <w:lvlText w:val=""/>
      <w:lvlJc w:val="left"/>
      <w:pPr>
        <w:ind w:left="720" w:hanging="360"/>
      </w:pPr>
      <w:rPr>
        <w:rFonts w:hint="default" w:ascii="Symbol" w:hAnsi="Symbol"/>
      </w:rPr>
    </w:lvl>
    <w:lvl w:ilvl="1" w:tplc="23CA5DDA">
      <w:start w:val="1"/>
      <w:numFmt w:val="bullet"/>
      <w:lvlText w:val=""/>
      <w:lvlJc w:val="left"/>
      <w:pPr>
        <w:ind w:left="1440" w:hanging="3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12075A49"/>
    <w:multiLevelType w:val="hybridMultilevel"/>
    <w:tmpl w:val="C5E8071A"/>
    <w:lvl w:ilvl="0" w:tplc="0409000B">
      <w:start w:val="1"/>
      <w:numFmt w:val="bullet"/>
      <w:lvlText w:val=""/>
      <w:lvlJc w:val="left"/>
      <w:pPr>
        <w:ind w:left="1066" w:hanging="360"/>
      </w:pPr>
      <w:rPr>
        <w:rFonts w:hint="default" w:ascii="Wingdings" w:hAnsi="Wingdings"/>
      </w:rPr>
    </w:lvl>
    <w:lvl w:ilvl="1" w:tplc="04090003" w:tentative="1">
      <w:start w:val="1"/>
      <w:numFmt w:val="bullet"/>
      <w:lvlText w:val="o"/>
      <w:lvlJc w:val="left"/>
      <w:pPr>
        <w:ind w:left="1786" w:hanging="360"/>
      </w:pPr>
      <w:rPr>
        <w:rFonts w:hint="default" w:ascii="Courier New" w:hAnsi="Courier New" w:cs="Courier New"/>
      </w:rPr>
    </w:lvl>
    <w:lvl w:ilvl="2" w:tplc="04090005" w:tentative="1">
      <w:start w:val="1"/>
      <w:numFmt w:val="bullet"/>
      <w:lvlText w:val=""/>
      <w:lvlJc w:val="left"/>
      <w:pPr>
        <w:ind w:left="2506" w:hanging="360"/>
      </w:pPr>
      <w:rPr>
        <w:rFonts w:hint="default" w:ascii="Wingdings" w:hAnsi="Wingdings"/>
      </w:rPr>
    </w:lvl>
    <w:lvl w:ilvl="3" w:tplc="04090001" w:tentative="1">
      <w:start w:val="1"/>
      <w:numFmt w:val="bullet"/>
      <w:lvlText w:val=""/>
      <w:lvlJc w:val="left"/>
      <w:pPr>
        <w:ind w:left="3226" w:hanging="360"/>
      </w:pPr>
      <w:rPr>
        <w:rFonts w:hint="default" w:ascii="Symbol" w:hAnsi="Symbol"/>
      </w:rPr>
    </w:lvl>
    <w:lvl w:ilvl="4" w:tplc="04090003" w:tentative="1">
      <w:start w:val="1"/>
      <w:numFmt w:val="bullet"/>
      <w:lvlText w:val="o"/>
      <w:lvlJc w:val="left"/>
      <w:pPr>
        <w:ind w:left="3946" w:hanging="360"/>
      </w:pPr>
      <w:rPr>
        <w:rFonts w:hint="default" w:ascii="Courier New" w:hAnsi="Courier New" w:cs="Courier New"/>
      </w:rPr>
    </w:lvl>
    <w:lvl w:ilvl="5" w:tplc="04090005" w:tentative="1">
      <w:start w:val="1"/>
      <w:numFmt w:val="bullet"/>
      <w:lvlText w:val=""/>
      <w:lvlJc w:val="left"/>
      <w:pPr>
        <w:ind w:left="4666" w:hanging="360"/>
      </w:pPr>
      <w:rPr>
        <w:rFonts w:hint="default" w:ascii="Wingdings" w:hAnsi="Wingdings"/>
      </w:rPr>
    </w:lvl>
    <w:lvl w:ilvl="6" w:tplc="04090001" w:tentative="1">
      <w:start w:val="1"/>
      <w:numFmt w:val="bullet"/>
      <w:lvlText w:val=""/>
      <w:lvlJc w:val="left"/>
      <w:pPr>
        <w:ind w:left="5386" w:hanging="360"/>
      </w:pPr>
      <w:rPr>
        <w:rFonts w:hint="default" w:ascii="Symbol" w:hAnsi="Symbol"/>
      </w:rPr>
    </w:lvl>
    <w:lvl w:ilvl="7" w:tplc="04090003" w:tentative="1">
      <w:start w:val="1"/>
      <w:numFmt w:val="bullet"/>
      <w:lvlText w:val="o"/>
      <w:lvlJc w:val="left"/>
      <w:pPr>
        <w:ind w:left="6106" w:hanging="360"/>
      </w:pPr>
      <w:rPr>
        <w:rFonts w:hint="default" w:ascii="Courier New" w:hAnsi="Courier New" w:cs="Courier New"/>
      </w:rPr>
    </w:lvl>
    <w:lvl w:ilvl="8" w:tplc="04090005" w:tentative="1">
      <w:start w:val="1"/>
      <w:numFmt w:val="bullet"/>
      <w:lvlText w:val=""/>
      <w:lvlJc w:val="left"/>
      <w:pPr>
        <w:ind w:left="6826" w:hanging="360"/>
      </w:pPr>
      <w:rPr>
        <w:rFonts w:hint="default" w:ascii="Wingdings" w:hAnsi="Wingdings"/>
      </w:rPr>
    </w:lvl>
  </w:abstractNum>
  <w:abstractNum w:abstractNumId="5" w15:restartNumberingAfterBreak="0">
    <w:nsid w:val="15A20DB3"/>
    <w:multiLevelType w:val="hybridMultilevel"/>
    <w:tmpl w:val="B61A7B06"/>
    <w:lvl w:ilvl="0" w:tplc="1C205BF2">
      <w:start w:val="1"/>
      <w:numFmt w:val="lowerLetter"/>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734BA"/>
    <w:multiLevelType w:val="hybridMultilevel"/>
    <w:tmpl w:val="F42A9C2C"/>
    <w:lvl w:ilvl="0" w:tplc="F25EA70E">
      <w:start w:val="1"/>
      <w:numFmt w:val="decimal"/>
      <w:lvlText w:val="%1."/>
      <w:lvlJc w:val="left"/>
      <w:pPr>
        <w:ind w:left="108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78DE4BB2">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60806E8A">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34889392">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CC3489A2">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7D4E9938">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8146BE5A">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F2E00EFA">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E63AFA0E">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7" w15:restartNumberingAfterBreak="0">
    <w:nsid w:val="211D7AF9"/>
    <w:multiLevelType w:val="hybridMultilevel"/>
    <w:tmpl w:val="1000202C"/>
    <w:lvl w:ilvl="0" w:tplc="8E66743E">
      <w:start w:val="1"/>
      <w:numFmt w:val="upperLetter"/>
      <w:lvlText w:val="%1."/>
      <w:lvlJc w:val="left"/>
      <w:pPr>
        <w:ind w:left="71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0EA8BD4C">
      <w:start w:val="1"/>
      <w:numFmt w:val="upperRoman"/>
      <w:lvlText w:val="%2."/>
      <w:lvlJc w:val="left"/>
      <w:pPr>
        <w:ind w:left="86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A24CA5D6">
      <w:start w:val="1"/>
      <w:numFmt w:val="lowerRoman"/>
      <w:lvlText w:val="%3"/>
      <w:lvlJc w:val="left"/>
      <w:pPr>
        <w:ind w:left="19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89F875E4">
      <w:start w:val="1"/>
      <w:numFmt w:val="decimal"/>
      <w:lvlText w:val="%4"/>
      <w:lvlJc w:val="left"/>
      <w:pPr>
        <w:ind w:left="27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29D4EEAC">
      <w:start w:val="1"/>
      <w:numFmt w:val="lowerLetter"/>
      <w:lvlText w:val="%5"/>
      <w:lvlJc w:val="left"/>
      <w:pPr>
        <w:ind w:left="34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EB720008">
      <w:start w:val="1"/>
      <w:numFmt w:val="lowerRoman"/>
      <w:lvlText w:val="%6"/>
      <w:lvlJc w:val="left"/>
      <w:pPr>
        <w:ind w:left="41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AF524F3C">
      <w:start w:val="1"/>
      <w:numFmt w:val="decimal"/>
      <w:lvlText w:val="%7"/>
      <w:lvlJc w:val="left"/>
      <w:pPr>
        <w:ind w:left="48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4A700476">
      <w:start w:val="1"/>
      <w:numFmt w:val="lowerLetter"/>
      <w:lvlText w:val="%8"/>
      <w:lvlJc w:val="left"/>
      <w:pPr>
        <w:ind w:left="55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818E8546">
      <w:start w:val="1"/>
      <w:numFmt w:val="lowerRoman"/>
      <w:lvlText w:val="%9"/>
      <w:lvlJc w:val="left"/>
      <w:pPr>
        <w:ind w:left="63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8" w15:restartNumberingAfterBreak="0">
    <w:nsid w:val="28FA3FD8"/>
    <w:multiLevelType w:val="hybridMultilevel"/>
    <w:tmpl w:val="E3480806"/>
    <w:lvl w:ilvl="0" w:tplc="361C6050">
      <w:start w:val="1"/>
      <w:numFmt w:val="bullet"/>
      <w:lvlText w:val="•"/>
      <w:lvlJc w:val="left"/>
      <w:pPr>
        <w:ind w:left="71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80A0070">
      <w:start w:val="1"/>
      <w:numFmt w:val="bullet"/>
      <w:lvlText w:val="o"/>
      <w:lvlJc w:val="left"/>
      <w:pPr>
        <w:ind w:left="1447"/>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2" w:tplc="28AA6B9C">
      <w:start w:val="1"/>
      <w:numFmt w:val="bullet"/>
      <w:lvlText w:val="▪"/>
      <w:lvlJc w:val="left"/>
      <w:pPr>
        <w:ind w:left="180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3" w:tplc="CB367682">
      <w:start w:val="1"/>
      <w:numFmt w:val="bullet"/>
      <w:lvlText w:val="•"/>
      <w:lvlJc w:val="left"/>
      <w:pPr>
        <w:ind w:left="252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4" w:tplc="CB224BF8">
      <w:start w:val="1"/>
      <w:numFmt w:val="bullet"/>
      <w:lvlText w:val="o"/>
      <w:lvlJc w:val="left"/>
      <w:pPr>
        <w:ind w:left="324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5" w:tplc="CC40443E">
      <w:start w:val="1"/>
      <w:numFmt w:val="bullet"/>
      <w:lvlText w:val="▪"/>
      <w:lvlJc w:val="left"/>
      <w:pPr>
        <w:ind w:left="396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6" w:tplc="51A45B8C">
      <w:start w:val="1"/>
      <w:numFmt w:val="bullet"/>
      <w:lvlText w:val="•"/>
      <w:lvlJc w:val="left"/>
      <w:pPr>
        <w:ind w:left="468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7" w:tplc="7E3E7F62">
      <w:start w:val="1"/>
      <w:numFmt w:val="bullet"/>
      <w:lvlText w:val="o"/>
      <w:lvlJc w:val="left"/>
      <w:pPr>
        <w:ind w:left="540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8" w:tplc="481849BC">
      <w:start w:val="1"/>
      <w:numFmt w:val="bullet"/>
      <w:lvlText w:val="▪"/>
      <w:lvlJc w:val="left"/>
      <w:pPr>
        <w:ind w:left="612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2E94106B"/>
    <w:multiLevelType w:val="hybridMultilevel"/>
    <w:tmpl w:val="532072E4"/>
    <w:lvl w:ilvl="0" w:tplc="1EE8F426">
      <w:start w:val="1"/>
      <w:numFmt w:val="decimal"/>
      <w:lvlText w:val="%1."/>
      <w:lvlJc w:val="left"/>
      <w:pPr>
        <w:ind w:left="108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E1CA9B44">
      <w:start w:val="1"/>
      <w:numFmt w:val="lowerLetter"/>
      <w:lvlText w:val="%2"/>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04660ECC">
      <w:start w:val="1"/>
      <w:numFmt w:val="lowerRoman"/>
      <w:lvlText w:val="%3"/>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2940D70C">
      <w:start w:val="1"/>
      <w:numFmt w:val="decimal"/>
      <w:lvlText w:val="%4"/>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65BC69E8">
      <w:start w:val="1"/>
      <w:numFmt w:val="lowerLetter"/>
      <w:lvlText w:val="%5"/>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495A5C0C">
      <w:start w:val="1"/>
      <w:numFmt w:val="lowerRoman"/>
      <w:lvlText w:val="%6"/>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C4CC734C">
      <w:start w:val="1"/>
      <w:numFmt w:val="decimal"/>
      <w:lvlText w:val="%7"/>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B3EACC44">
      <w:start w:val="1"/>
      <w:numFmt w:val="lowerLetter"/>
      <w:lvlText w:val="%8"/>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C02836A2">
      <w:start w:val="1"/>
      <w:numFmt w:val="lowerRoman"/>
      <w:lvlText w:val="%9"/>
      <w:lvlJc w:val="left"/>
      <w:pPr>
        <w:ind w:left="68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0" w15:restartNumberingAfterBreak="0">
    <w:nsid w:val="31AF4AAB"/>
    <w:multiLevelType w:val="hybridMultilevel"/>
    <w:tmpl w:val="348E948E"/>
    <w:lvl w:ilvl="0" w:tplc="04090001">
      <w:start w:val="1"/>
      <w:numFmt w:val="bullet"/>
      <w:lvlText w:val=""/>
      <w:lvlJc w:val="left"/>
      <w:pPr>
        <w:ind w:left="1447" w:hanging="360"/>
      </w:pPr>
      <w:rPr>
        <w:rFonts w:hint="default" w:ascii="Symbol" w:hAnsi="Symbol"/>
      </w:rPr>
    </w:lvl>
    <w:lvl w:ilvl="1" w:tplc="04090003" w:tentative="1">
      <w:start w:val="1"/>
      <w:numFmt w:val="bullet"/>
      <w:lvlText w:val="o"/>
      <w:lvlJc w:val="left"/>
      <w:pPr>
        <w:ind w:left="2167" w:hanging="360"/>
      </w:pPr>
      <w:rPr>
        <w:rFonts w:hint="default" w:ascii="Courier New" w:hAnsi="Courier New" w:cs="Courier New"/>
      </w:rPr>
    </w:lvl>
    <w:lvl w:ilvl="2" w:tplc="04090005" w:tentative="1">
      <w:start w:val="1"/>
      <w:numFmt w:val="bullet"/>
      <w:lvlText w:val=""/>
      <w:lvlJc w:val="left"/>
      <w:pPr>
        <w:ind w:left="2887" w:hanging="360"/>
      </w:pPr>
      <w:rPr>
        <w:rFonts w:hint="default" w:ascii="Wingdings" w:hAnsi="Wingdings"/>
      </w:rPr>
    </w:lvl>
    <w:lvl w:ilvl="3" w:tplc="04090001" w:tentative="1">
      <w:start w:val="1"/>
      <w:numFmt w:val="bullet"/>
      <w:lvlText w:val=""/>
      <w:lvlJc w:val="left"/>
      <w:pPr>
        <w:ind w:left="3607" w:hanging="360"/>
      </w:pPr>
      <w:rPr>
        <w:rFonts w:hint="default" w:ascii="Symbol" w:hAnsi="Symbol"/>
      </w:rPr>
    </w:lvl>
    <w:lvl w:ilvl="4" w:tplc="04090003" w:tentative="1">
      <w:start w:val="1"/>
      <w:numFmt w:val="bullet"/>
      <w:lvlText w:val="o"/>
      <w:lvlJc w:val="left"/>
      <w:pPr>
        <w:ind w:left="4327" w:hanging="360"/>
      </w:pPr>
      <w:rPr>
        <w:rFonts w:hint="default" w:ascii="Courier New" w:hAnsi="Courier New" w:cs="Courier New"/>
      </w:rPr>
    </w:lvl>
    <w:lvl w:ilvl="5" w:tplc="04090005" w:tentative="1">
      <w:start w:val="1"/>
      <w:numFmt w:val="bullet"/>
      <w:lvlText w:val=""/>
      <w:lvlJc w:val="left"/>
      <w:pPr>
        <w:ind w:left="5047" w:hanging="360"/>
      </w:pPr>
      <w:rPr>
        <w:rFonts w:hint="default" w:ascii="Wingdings" w:hAnsi="Wingdings"/>
      </w:rPr>
    </w:lvl>
    <w:lvl w:ilvl="6" w:tplc="04090001" w:tentative="1">
      <w:start w:val="1"/>
      <w:numFmt w:val="bullet"/>
      <w:lvlText w:val=""/>
      <w:lvlJc w:val="left"/>
      <w:pPr>
        <w:ind w:left="5767" w:hanging="360"/>
      </w:pPr>
      <w:rPr>
        <w:rFonts w:hint="default" w:ascii="Symbol" w:hAnsi="Symbol"/>
      </w:rPr>
    </w:lvl>
    <w:lvl w:ilvl="7" w:tplc="04090003" w:tentative="1">
      <w:start w:val="1"/>
      <w:numFmt w:val="bullet"/>
      <w:lvlText w:val="o"/>
      <w:lvlJc w:val="left"/>
      <w:pPr>
        <w:ind w:left="6487" w:hanging="360"/>
      </w:pPr>
      <w:rPr>
        <w:rFonts w:hint="default" w:ascii="Courier New" w:hAnsi="Courier New" w:cs="Courier New"/>
      </w:rPr>
    </w:lvl>
    <w:lvl w:ilvl="8" w:tplc="04090005" w:tentative="1">
      <w:start w:val="1"/>
      <w:numFmt w:val="bullet"/>
      <w:lvlText w:val=""/>
      <w:lvlJc w:val="left"/>
      <w:pPr>
        <w:ind w:left="7207" w:hanging="360"/>
      </w:pPr>
      <w:rPr>
        <w:rFonts w:hint="default" w:ascii="Wingdings" w:hAnsi="Wingdings"/>
      </w:rPr>
    </w:lvl>
  </w:abstractNum>
  <w:abstractNum w:abstractNumId="11" w15:restartNumberingAfterBreak="0">
    <w:nsid w:val="35BD5E50"/>
    <w:multiLevelType w:val="hybridMultilevel"/>
    <w:tmpl w:val="087614C6"/>
    <w:lvl w:ilvl="0" w:tplc="6F40875C">
      <w:start w:val="1"/>
      <w:numFmt w:val="low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942F6"/>
    <w:multiLevelType w:val="hybridMultilevel"/>
    <w:tmpl w:val="1F64AE94"/>
    <w:lvl w:ilvl="0" w:tplc="D2D0FC4A">
      <w:start w:val="1"/>
      <w:numFmt w:val="bullet"/>
      <w:lvlText w:val="•"/>
      <w:lvlJc w:val="left"/>
      <w:pPr>
        <w:ind w:left="71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D88D148">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3A949444">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15C41A0">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65287AC">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4F80408C">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999A52AA">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B41C097A">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DD7EED2E">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3" w15:restartNumberingAfterBreak="0">
    <w:nsid w:val="3C747CE8"/>
    <w:multiLevelType w:val="hybridMultilevel"/>
    <w:tmpl w:val="6A3C1332"/>
    <w:lvl w:ilvl="0" w:tplc="D01A2562">
      <w:start w:val="1"/>
      <w:numFmt w:val="bullet"/>
      <w:lvlText w:val="•"/>
      <w:lvlJc w:val="left"/>
      <w:pPr>
        <w:ind w:left="71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4043286">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ABEAA62C">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64CA213E">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6C2EE86">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5216776C">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FE6641F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AC606F8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F0FA56DA">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4" w15:restartNumberingAfterBreak="0">
    <w:nsid w:val="44676307"/>
    <w:multiLevelType w:val="hybridMultilevel"/>
    <w:tmpl w:val="90FEC746"/>
    <w:lvl w:ilvl="0" w:tplc="4282C490">
      <w:start w:val="1"/>
      <w:numFmt w:val="bullet"/>
      <w:lvlText w:val="•"/>
      <w:lvlJc w:val="left"/>
      <w:pPr>
        <w:ind w:left="71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DCE5010">
      <w:start w:val="1"/>
      <w:numFmt w:val="decimal"/>
      <w:lvlText w:val="%2."/>
      <w:lvlJc w:val="left"/>
      <w:pPr>
        <w:ind w:left="1087"/>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06E4B4AA">
      <w:start w:val="1"/>
      <w:numFmt w:val="lowerRoman"/>
      <w:lvlText w:val="%3"/>
      <w:lvlJc w:val="left"/>
      <w:pPr>
        <w:ind w:left="153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5AB42B46">
      <w:start w:val="1"/>
      <w:numFmt w:val="decimal"/>
      <w:lvlText w:val="%4"/>
      <w:lvlJc w:val="left"/>
      <w:pPr>
        <w:ind w:left="225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8C425714">
      <w:start w:val="1"/>
      <w:numFmt w:val="lowerLetter"/>
      <w:lvlText w:val="%5"/>
      <w:lvlJc w:val="left"/>
      <w:pPr>
        <w:ind w:left="297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176E5E1A">
      <w:start w:val="1"/>
      <w:numFmt w:val="lowerRoman"/>
      <w:lvlText w:val="%6"/>
      <w:lvlJc w:val="left"/>
      <w:pPr>
        <w:ind w:left="369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7BF4D96E">
      <w:start w:val="1"/>
      <w:numFmt w:val="decimal"/>
      <w:lvlText w:val="%7"/>
      <w:lvlJc w:val="left"/>
      <w:pPr>
        <w:ind w:left="441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E37228E2">
      <w:start w:val="1"/>
      <w:numFmt w:val="lowerLetter"/>
      <w:lvlText w:val="%8"/>
      <w:lvlJc w:val="left"/>
      <w:pPr>
        <w:ind w:left="513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C5B40A5C">
      <w:start w:val="1"/>
      <w:numFmt w:val="lowerRoman"/>
      <w:lvlText w:val="%9"/>
      <w:lvlJc w:val="left"/>
      <w:pPr>
        <w:ind w:left="585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5" w15:restartNumberingAfterBreak="0">
    <w:nsid w:val="44826781"/>
    <w:multiLevelType w:val="hybridMultilevel"/>
    <w:tmpl w:val="2C4A96F6"/>
    <w:lvl w:ilvl="0" w:tplc="F2FAF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78531C"/>
    <w:multiLevelType w:val="hybridMultilevel"/>
    <w:tmpl w:val="24E84F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68364EC"/>
    <w:multiLevelType w:val="hybridMultilevel"/>
    <w:tmpl w:val="FC3E9FC2"/>
    <w:lvl w:ilvl="0" w:tplc="4D82EA0A">
      <w:start w:val="1"/>
      <w:numFmt w:val="bullet"/>
      <w:lvlText w:val="•"/>
      <w:lvlJc w:val="left"/>
      <w:pPr>
        <w:ind w:left="720" w:hanging="360"/>
      </w:pPr>
      <w:rPr>
        <w:rFonts w:hint="default"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FFFFFFFF">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5103356E"/>
    <w:multiLevelType w:val="multilevel"/>
    <w:tmpl w:val="EE12AE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0D5D3A"/>
    <w:multiLevelType w:val="hybridMultilevel"/>
    <w:tmpl w:val="658E7182"/>
    <w:lvl w:ilvl="0" w:tplc="04090001">
      <w:start w:val="1"/>
      <w:numFmt w:val="bullet"/>
      <w:lvlText w:val=""/>
      <w:lvlJc w:val="left"/>
      <w:pPr>
        <w:ind w:left="1066" w:hanging="360"/>
      </w:pPr>
      <w:rPr>
        <w:rFonts w:hint="default" w:ascii="Symbol" w:hAnsi="Symbol"/>
      </w:rPr>
    </w:lvl>
    <w:lvl w:ilvl="1" w:tplc="04090003" w:tentative="1">
      <w:start w:val="1"/>
      <w:numFmt w:val="bullet"/>
      <w:lvlText w:val="o"/>
      <w:lvlJc w:val="left"/>
      <w:pPr>
        <w:ind w:left="1786" w:hanging="360"/>
      </w:pPr>
      <w:rPr>
        <w:rFonts w:hint="default" w:ascii="Courier New" w:hAnsi="Courier New" w:cs="Courier New"/>
      </w:rPr>
    </w:lvl>
    <w:lvl w:ilvl="2" w:tplc="04090005" w:tentative="1">
      <w:start w:val="1"/>
      <w:numFmt w:val="bullet"/>
      <w:lvlText w:val=""/>
      <w:lvlJc w:val="left"/>
      <w:pPr>
        <w:ind w:left="2506" w:hanging="360"/>
      </w:pPr>
      <w:rPr>
        <w:rFonts w:hint="default" w:ascii="Wingdings" w:hAnsi="Wingdings"/>
      </w:rPr>
    </w:lvl>
    <w:lvl w:ilvl="3" w:tplc="04090001" w:tentative="1">
      <w:start w:val="1"/>
      <w:numFmt w:val="bullet"/>
      <w:lvlText w:val=""/>
      <w:lvlJc w:val="left"/>
      <w:pPr>
        <w:ind w:left="3226" w:hanging="360"/>
      </w:pPr>
      <w:rPr>
        <w:rFonts w:hint="default" w:ascii="Symbol" w:hAnsi="Symbol"/>
      </w:rPr>
    </w:lvl>
    <w:lvl w:ilvl="4" w:tplc="04090003" w:tentative="1">
      <w:start w:val="1"/>
      <w:numFmt w:val="bullet"/>
      <w:lvlText w:val="o"/>
      <w:lvlJc w:val="left"/>
      <w:pPr>
        <w:ind w:left="3946" w:hanging="360"/>
      </w:pPr>
      <w:rPr>
        <w:rFonts w:hint="default" w:ascii="Courier New" w:hAnsi="Courier New" w:cs="Courier New"/>
      </w:rPr>
    </w:lvl>
    <w:lvl w:ilvl="5" w:tplc="04090005" w:tentative="1">
      <w:start w:val="1"/>
      <w:numFmt w:val="bullet"/>
      <w:lvlText w:val=""/>
      <w:lvlJc w:val="left"/>
      <w:pPr>
        <w:ind w:left="4666" w:hanging="360"/>
      </w:pPr>
      <w:rPr>
        <w:rFonts w:hint="default" w:ascii="Wingdings" w:hAnsi="Wingdings"/>
      </w:rPr>
    </w:lvl>
    <w:lvl w:ilvl="6" w:tplc="04090001" w:tentative="1">
      <w:start w:val="1"/>
      <w:numFmt w:val="bullet"/>
      <w:lvlText w:val=""/>
      <w:lvlJc w:val="left"/>
      <w:pPr>
        <w:ind w:left="5386" w:hanging="360"/>
      </w:pPr>
      <w:rPr>
        <w:rFonts w:hint="default" w:ascii="Symbol" w:hAnsi="Symbol"/>
      </w:rPr>
    </w:lvl>
    <w:lvl w:ilvl="7" w:tplc="04090003" w:tentative="1">
      <w:start w:val="1"/>
      <w:numFmt w:val="bullet"/>
      <w:lvlText w:val="o"/>
      <w:lvlJc w:val="left"/>
      <w:pPr>
        <w:ind w:left="6106" w:hanging="360"/>
      </w:pPr>
      <w:rPr>
        <w:rFonts w:hint="default" w:ascii="Courier New" w:hAnsi="Courier New" w:cs="Courier New"/>
      </w:rPr>
    </w:lvl>
    <w:lvl w:ilvl="8" w:tplc="04090005" w:tentative="1">
      <w:start w:val="1"/>
      <w:numFmt w:val="bullet"/>
      <w:lvlText w:val=""/>
      <w:lvlJc w:val="left"/>
      <w:pPr>
        <w:ind w:left="6826" w:hanging="360"/>
      </w:pPr>
      <w:rPr>
        <w:rFonts w:hint="default" w:ascii="Wingdings" w:hAnsi="Wingdings"/>
      </w:rPr>
    </w:lvl>
  </w:abstractNum>
  <w:abstractNum w:abstractNumId="20" w15:restartNumberingAfterBreak="0">
    <w:nsid w:val="593F1E6C"/>
    <w:multiLevelType w:val="hybridMultilevel"/>
    <w:tmpl w:val="8DE2B488"/>
    <w:lvl w:ilvl="0" w:tplc="662E84CC">
      <w:start w:val="1"/>
      <w:numFmt w:val="bullet"/>
      <w:lvlText w:val="•"/>
      <w:lvlJc w:val="left"/>
      <w:pPr>
        <w:ind w:left="71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29CCFC2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0E52DE1A">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1FFC9214">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B14E701E">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88106538">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9A9AB3C2">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9E8EF48">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503EEE84">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1" w15:restartNumberingAfterBreak="0">
    <w:nsid w:val="5A8B5D32"/>
    <w:multiLevelType w:val="hybridMultilevel"/>
    <w:tmpl w:val="2EAE145A"/>
    <w:lvl w:ilvl="0" w:tplc="084E10B0">
      <w:start w:val="1"/>
      <w:numFmt w:val="bullet"/>
      <w:lvlText w:val="•"/>
      <w:lvlJc w:val="left"/>
      <w:pPr>
        <w:ind w:left="71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F9E0F0E">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F94EB31A">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9EBAE914">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3B89312">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A12CAE36">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E534A46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2162CC8">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490028A">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2" w15:restartNumberingAfterBreak="0">
    <w:nsid w:val="5BB27B53"/>
    <w:multiLevelType w:val="hybridMultilevel"/>
    <w:tmpl w:val="E41A54F8"/>
    <w:lvl w:ilvl="0" w:tplc="1628620A">
      <w:start w:val="1"/>
      <w:numFmt w:val="bullet"/>
      <w:lvlText w:val="•"/>
      <w:lvlJc w:val="left"/>
      <w:pPr>
        <w:ind w:left="71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B3F2D8C4">
      <w:start w:val="1"/>
      <w:numFmt w:val="bullet"/>
      <w:lvlText w:val="o"/>
      <w:lvlJc w:val="left"/>
      <w:pPr>
        <w:ind w:left="1447"/>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2" w:tplc="83F86596">
      <w:start w:val="1"/>
      <w:numFmt w:val="bullet"/>
      <w:lvlText w:val="▪"/>
      <w:lvlJc w:val="left"/>
      <w:pPr>
        <w:ind w:left="216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3" w:tplc="AD4E1382">
      <w:start w:val="1"/>
      <w:numFmt w:val="bullet"/>
      <w:lvlText w:val="•"/>
      <w:lvlJc w:val="left"/>
      <w:pPr>
        <w:ind w:left="288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4" w:tplc="A9AA646E">
      <w:start w:val="1"/>
      <w:numFmt w:val="bullet"/>
      <w:lvlText w:val="o"/>
      <w:lvlJc w:val="left"/>
      <w:pPr>
        <w:ind w:left="360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5" w:tplc="3CDA0310">
      <w:start w:val="1"/>
      <w:numFmt w:val="bullet"/>
      <w:lvlText w:val="▪"/>
      <w:lvlJc w:val="left"/>
      <w:pPr>
        <w:ind w:left="432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6" w:tplc="F834A530">
      <w:start w:val="1"/>
      <w:numFmt w:val="bullet"/>
      <w:lvlText w:val="•"/>
      <w:lvlJc w:val="left"/>
      <w:pPr>
        <w:ind w:left="504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7" w:tplc="A3D6F040">
      <w:start w:val="1"/>
      <w:numFmt w:val="bullet"/>
      <w:lvlText w:val="o"/>
      <w:lvlJc w:val="left"/>
      <w:pPr>
        <w:ind w:left="576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8" w:tplc="7D602CEE">
      <w:start w:val="1"/>
      <w:numFmt w:val="bullet"/>
      <w:lvlText w:val="▪"/>
      <w:lvlJc w:val="left"/>
      <w:pPr>
        <w:ind w:left="648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abstractNum>
  <w:abstractNum w:abstractNumId="23" w15:restartNumberingAfterBreak="0">
    <w:nsid w:val="72A91501"/>
    <w:multiLevelType w:val="hybridMultilevel"/>
    <w:tmpl w:val="CF125FEE"/>
    <w:lvl w:ilvl="0" w:tplc="45B8F1DA">
      <w:numFmt w:val="bullet"/>
      <w:lvlText w:val="•"/>
      <w:lvlJc w:val="left"/>
      <w:pPr>
        <w:ind w:left="706" w:hanging="360"/>
      </w:pPr>
      <w:rPr>
        <w:rFonts w:hint="default" w:ascii="Segoe UI Symbol" w:hAnsi="Segoe UI Symbol" w:eastAsia="Segoe UI Symbol" w:cs="Segoe UI Symbol"/>
      </w:rPr>
    </w:lvl>
    <w:lvl w:ilvl="1" w:tplc="04090003" w:tentative="1">
      <w:start w:val="1"/>
      <w:numFmt w:val="bullet"/>
      <w:lvlText w:val="o"/>
      <w:lvlJc w:val="left"/>
      <w:pPr>
        <w:ind w:left="1426" w:hanging="360"/>
      </w:pPr>
      <w:rPr>
        <w:rFonts w:hint="default" w:ascii="Courier New" w:hAnsi="Courier New" w:cs="Courier New"/>
      </w:rPr>
    </w:lvl>
    <w:lvl w:ilvl="2" w:tplc="04090005" w:tentative="1">
      <w:start w:val="1"/>
      <w:numFmt w:val="bullet"/>
      <w:lvlText w:val=""/>
      <w:lvlJc w:val="left"/>
      <w:pPr>
        <w:ind w:left="2146" w:hanging="360"/>
      </w:pPr>
      <w:rPr>
        <w:rFonts w:hint="default" w:ascii="Wingdings" w:hAnsi="Wingdings"/>
      </w:rPr>
    </w:lvl>
    <w:lvl w:ilvl="3" w:tplc="04090001" w:tentative="1">
      <w:start w:val="1"/>
      <w:numFmt w:val="bullet"/>
      <w:lvlText w:val=""/>
      <w:lvlJc w:val="left"/>
      <w:pPr>
        <w:ind w:left="2866" w:hanging="360"/>
      </w:pPr>
      <w:rPr>
        <w:rFonts w:hint="default" w:ascii="Symbol" w:hAnsi="Symbol"/>
      </w:rPr>
    </w:lvl>
    <w:lvl w:ilvl="4" w:tplc="04090003" w:tentative="1">
      <w:start w:val="1"/>
      <w:numFmt w:val="bullet"/>
      <w:lvlText w:val="o"/>
      <w:lvlJc w:val="left"/>
      <w:pPr>
        <w:ind w:left="3586" w:hanging="360"/>
      </w:pPr>
      <w:rPr>
        <w:rFonts w:hint="default" w:ascii="Courier New" w:hAnsi="Courier New" w:cs="Courier New"/>
      </w:rPr>
    </w:lvl>
    <w:lvl w:ilvl="5" w:tplc="04090005" w:tentative="1">
      <w:start w:val="1"/>
      <w:numFmt w:val="bullet"/>
      <w:lvlText w:val=""/>
      <w:lvlJc w:val="left"/>
      <w:pPr>
        <w:ind w:left="4306" w:hanging="360"/>
      </w:pPr>
      <w:rPr>
        <w:rFonts w:hint="default" w:ascii="Wingdings" w:hAnsi="Wingdings"/>
      </w:rPr>
    </w:lvl>
    <w:lvl w:ilvl="6" w:tplc="04090001" w:tentative="1">
      <w:start w:val="1"/>
      <w:numFmt w:val="bullet"/>
      <w:lvlText w:val=""/>
      <w:lvlJc w:val="left"/>
      <w:pPr>
        <w:ind w:left="5026" w:hanging="360"/>
      </w:pPr>
      <w:rPr>
        <w:rFonts w:hint="default" w:ascii="Symbol" w:hAnsi="Symbol"/>
      </w:rPr>
    </w:lvl>
    <w:lvl w:ilvl="7" w:tplc="04090003" w:tentative="1">
      <w:start w:val="1"/>
      <w:numFmt w:val="bullet"/>
      <w:lvlText w:val="o"/>
      <w:lvlJc w:val="left"/>
      <w:pPr>
        <w:ind w:left="5746" w:hanging="360"/>
      </w:pPr>
      <w:rPr>
        <w:rFonts w:hint="default" w:ascii="Courier New" w:hAnsi="Courier New" w:cs="Courier New"/>
      </w:rPr>
    </w:lvl>
    <w:lvl w:ilvl="8" w:tplc="04090005" w:tentative="1">
      <w:start w:val="1"/>
      <w:numFmt w:val="bullet"/>
      <w:lvlText w:val=""/>
      <w:lvlJc w:val="left"/>
      <w:pPr>
        <w:ind w:left="6466" w:hanging="360"/>
      </w:pPr>
      <w:rPr>
        <w:rFonts w:hint="default" w:ascii="Wingdings" w:hAnsi="Wingdings"/>
      </w:rPr>
    </w:lvl>
  </w:abstractNum>
  <w:abstractNum w:abstractNumId="24" w15:restartNumberingAfterBreak="0">
    <w:nsid w:val="78506EFD"/>
    <w:multiLevelType w:val="hybridMultilevel"/>
    <w:tmpl w:val="46B4E478"/>
    <w:lvl w:ilvl="0" w:tplc="76D67E14">
      <w:start w:val="1"/>
      <w:numFmt w:val="bullet"/>
      <w:lvlText w:val="•"/>
      <w:lvlJc w:val="left"/>
      <w:pPr>
        <w:ind w:left="71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52BA19B6">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AC4422E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5366D45A">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A4EBC22">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19E0F634">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B92A0D30">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7F42A0E">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DE02A834">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16cid:durableId="1663119644">
    <w:abstractNumId w:val="16"/>
  </w:num>
  <w:num w:numId="2" w16cid:durableId="1595281478">
    <w:abstractNumId w:val="0"/>
  </w:num>
  <w:num w:numId="3" w16cid:durableId="1440297227">
    <w:abstractNumId w:val="18"/>
  </w:num>
  <w:num w:numId="4" w16cid:durableId="704673917">
    <w:abstractNumId w:val="11"/>
  </w:num>
  <w:num w:numId="5" w16cid:durableId="2098793398">
    <w:abstractNumId w:val="5"/>
  </w:num>
  <w:num w:numId="6" w16cid:durableId="1504274324">
    <w:abstractNumId w:val="9"/>
  </w:num>
  <w:num w:numId="7" w16cid:durableId="1832142058">
    <w:abstractNumId w:val="7"/>
  </w:num>
  <w:num w:numId="8" w16cid:durableId="2089380695">
    <w:abstractNumId w:val="2"/>
  </w:num>
  <w:num w:numId="9" w16cid:durableId="630356779">
    <w:abstractNumId w:val="13"/>
  </w:num>
  <w:num w:numId="10" w16cid:durableId="68888814">
    <w:abstractNumId w:val="8"/>
  </w:num>
  <w:num w:numId="11" w16cid:durableId="1927307053">
    <w:abstractNumId w:val="6"/>
  </w:num>
  <w:num w:numId="12" w16cid:durableId="2077580352">
    <w:abstractNumId w:val="14"/>
  </w:num>
  <w:num w:numId="13" w16cid:durableId="1172449156">
    <w:abstractNumId w:val="22"/>
  </w:num>
  <w:num w:numId="14" w16cid:durableId="737704576">
    <w:abstractNumId w:val="24"/>
  </w:num>
  <w:num w:numId="15" w16cid:durableId="1264650316">
    <w:abstractNumId w:val="12"/>
  </w:num>
  <w:num w:numId="16" w16cid:durableId="1954903709">
    <w:abstractNumId w:val="21"/>
  </w:num>
  <w:num w:numId="17" w16cid:durableId="716399164">
    <w:abstractNumId w:val="20"/>
  </w:num>
  <w:num w:numId="18" w16cid:durableId="1962226626">
    <w:abstractNumId w:val="4"/>
  </w:num>
  <w:num w:numId="19" w16cid:durableId="1181747894">
    <w:abstractNumId w:val="15"/>
  </w:num>
  <w:num w:numId="20" w16cid:durableId="285476564">
    <w:abstractNumId w:val="10"/>
  </w:num>
  <w:num w:numId="21" w16cid:durableId="898907298">
    <w:abstractNumId w:val="17"/>
  </w:num>
  <w:num w:numId="22" w16cid:durableId="1660688952">
    <w:abstractNumId w:val="1"/>
  </w:num>
  <w:num w:numId="23" w16cid:durableId="269702610">
    <w:abstractNumId w:val="3"/>
  </w:num>
  <w:num w:numId="24" w16cid:durableId="714087340">
    <w:abstractNumId w:val="19"/>
  </w:num>
  <w:num w:numId="25" w16cid:durableId="920678921">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E197E"/>
    <w:rsid w:val="00001AFD"/>
    <w:rsid w:val="00001F7C"/>
    <w:rsid w:val="00005D24"/>
    <w:rsid w:val="000069E1"/>
    <w:rsid w:val="00006BDE"/>
    <w:rsid w:val="00021D47"/>
    <w:rsid w:val="0002315D"/>
    <w:rsid w:val="00030536"/>
    <w:rsid w:val="000330EA"/>
    <w:rsid w:val="00034E08"/>
    <w:rsid w:val="00036500"/>
    <w:rsid w:val="00041CAF"/>
    <w:rsid w:val="0004247E"/>
    <w:rsid w:val="0005390E"/>
    <w:rsid w:val="000562B4"/>
    <w:rsid w:val="00057CF8"/>
    <w:rsid w:val="000604FB"/>
    <w:rsid w:val="0006281B"/>
    <w:rsid w:val="00067FF9"/>
    <w:rsid w:val="00071311"/>
    <w:rsid w:val="00076054"/>
    <w:rsid w:val="00077D91"/>
    <w:rsid w:val="000812C8"/>
    <w:rsid w:val="00082C1D"/>
    <w:rsid w:val="000876BF"/>
    <w:rsid w:val="000904C9"/>
    <w:rsid w:val="00091791"/>
    <w:rsid w:val="00091A25"/>
    <w:rsid w:val="0009548C"/>
    <w:rsid w:val="000A3B78"/>
    <w:rsid w:val="000A51A8"/>
    <w:rsid w:val="000A570C"/>
    <w:rsid w:val="000A7E0D"/>
    <w:rsid w:val="000B10FF"/>
    <w:rsid w:val="000C059C"/>
    <w:rsid w:val="000C5FBB"/>
    <w:rsid w:val="000C76C4"/>
    <w:rsid w:val="000D7A55"/>
    <w:rsid w:val="000E3883"/>
    <w:rsid w:val="000E717C"/>
    <w:rsid w:val="000E76FE"/>
    <w:rsid w:val="000F3EE4"/>
    <w:rsid w:val="000F6A01"/>
    <w:rsid w:val="00100721"/>
    <w:rsid w:val="00103B5D"/>
    <w:rsid w:val="00106034"/>
    <w:rsid w:val="001073F6"/>
    <w:rsid w:val="001076AE"/>
    <w:rsid w:val="00110143"/>
    <w:rsid w:val="00112537"/>
    <w:rsid w:val="00114768"/>
    <w:rsid w:val="00122EA4"/>
    <w:rsid w:val="00127CE7"/>
    <w:rsid w:val="00130992"/>
    <w:rsid w:val="001313F6"/>
    <w:rsid w:val="00132E11"/>
    <w:rsid w:val="00132FC7"/>
    <w:rsid w:val="001342B2"/>
    <w:rsid w:val="00136E6A"/>
    <w:rsid w:val="00140FD4"/>
    <w:rsid w:val="001430FF"/>
    <w:rsid w:val="00151BD3"/>
    <w:rsid w:val="00156216"/>
    <w:rsid w:val="00160F63"/>
    <w:rsid w:val="00165E34"/>
    <w:rsid w:val="00170D3C"/>
    <w:rsid w:val="00172672"/>
    <w:rsid w:val="00173A44"/>
    <w:rsid w:val="0018040F"/>
    <w:rsid w:val="001820BA"/>
    <w:rsid w:val="00183615"/>
    <w:rsid w:val="001848C5"/>
    <w:rsid w:val="00185C33"/>
    <w:rsid w:val="00186420"/>
    <w:rsid w:val="00191320"/>
    <w:rsid w:val="00193B56"/>
    <w:rsid w:val="001940EC"/>
    <w:rsid w:val="001A0A3F"/>
    <w:rsid w:val="001A4495"/>
    <w:rsid w:val="001A5933"/>
    <w:rsid w:val="001B108C"/>
    <w:rsid w:val="001B37DE"/>
    <w:rsid w:val="001B3CC3"/>
    <w:rsid w:val="001B6DE3"/>
    <w:rsid w:val="001C1DE6"/>
    <w:rsid w:val="001D5486"/>
    <w:rsid w:val="001E42F7"/>
    <w:rsid w:val="001E75AD"/>
    <w:rsid w:val="001F13B9"/>
    <w:rsid w:val="001F4008"/>
    <w:rsid w:val="001F73B1"/>
    <w:rsid w:val="00202316"/>
    <w:rsid w:val="00203C64"/>
    <w:rsid w:val="002069D3"/>
    <w:rsid w:val="00206BD8"/>
    <w:rsid w:val="00210C8D"/>
    <w:rsid w:val="00214611"/>
    <w:rsid w:val="002241AE"/>
    <w:rsid w:val="002250B5"/>
    <w:rsid w:val="00227550"/>
    <w:rsid w:val="002320A2"/>
    <w:rsid w:val="00232465"/>
    <w:rsid w:val="00233356"/>
    <w:rsid w:val="00234ADD"/>
    <w:rsid w:val="00241600"/>
    <w:rsid w:val="0025182F"/>
    <w:rsid w:val="00252683"/>
    <w:rsid w:val="00256BF8"/>
    <w:rsid w:val="00264A41"/>
    <w:rsid w:val="0026514A"/>
    <w:rsid w:val="00265467"/>
    <w:rsid w:val="002721C9"/>
    <w:rsid w:val="002779C2"/>
    <w:rsid w:val="00280804"/>
    <w:rsid w:val="00282B83"/>
    <w:rsid w:val="0028572A"/>
    <w:rsid w:val="00286732"/>
    <w:rsid w:val="0028783B"/>
    <w:rsid w:val="0029334C"/>
    <w:rsid w:val="0029626A"/>
    <w:rsid w:val="00296602"/>
    <w:rsid w:val="002A1071"/>
    <w:rsid w:val="002A2D92"/>
    <w:rsid w:val="002A3800"/>
    <w:rsid w:val="002A4398"/>
    <w:rsid w:val="002B2666"/>
    <w:rsid w:val="002B4A5C"/>
    <w:rsid w:val="002D3320"/>
    <w:rsid w:val="002D4A72"/>
    <w:rsid w:val="002D61BF"/>
    <w:rsid w:val="002E2547"/>
    <w:rsid w:val="002F2F07"/>
    <w:rsid w:val="002F302B"/>
    <w:rsid w:val="002F4A2D"/>
    <w:rsid w:val="002F6C53"/>
    <w:rsid w:val="003015AD"/>
    <w:rsid w:val="003023EA"/>
    <w:rsid w:val="003067BC"/>
    <w:rsid w:val="0030735E"/>
    <w:rsid w:val="003116B5"/>
    <w:rsid w:val="00315310"/>
    <w:rsid w:val="003153A4"/>
    <w:rsid w:val="0031598D"/>
    <w:rsid w:val="003161BF"/>
    <w:rsid w:val="00317B48"/>
    <w:rsid w:val="00322523"/>
    <w:rsid w:val="00330DD0"/>
    <w:rsid w:val="00335725"/>
    <w:rsid w:val="00341882"/>
    <w:rsid w:val="00345AA4"/>
    <w:rsid w:val="003539F0"/>
    <w:rsid w:val="003629C4"/>
    <w:rsid w:val="00366B6E"/>
    <w:rsid w:val="00367D79"/>
    <w:rsid w:val="003708DE"/>
    <w:rsid w:val="00374DD8"/>
    <w:rsid w:val="00376AF5"/>
    <w:rsid w:val="003808FE"/>
    <w:rsid w:val="00382421"/>
    <w:rsid w:val="0038475E"/>
    <w:rsid w:val="003858B7"/>
    <w:rsid w:val="00393F1A"/>
    <w:rsid w:val="003A1BD0"/>
    <w:rsid w:val="003A5CE2"/>
    <w:rsid w:val="003A63F2"/>
    <w:rsid w:val="003A65B3"/>
    <w:rsid w:val="003A7997"/>
    <w:rsid w:val="003B1C03"/>
    <w:rsid w:val="003B2FE0"/>
    <w:rsid w:val="003B625F"/>
    <w:rsid w:val="003C4E1C"/>
    <w:rsid w:val="003C7B8C"/>
    <w:rsid w:val="003D3CD1"/>
    <w:rsid w:val="003D5D00"/>
    <w:rsid w:val="003E3A67"/>
    <w:rsid w:val="003E4470"/>
    <w:rsid w:val="003E44B5"/>
    <w:rsid w:val="003E528B"/>
    <w:rsid w:val="003E599B"/>
    <w:rsid w:val="003E6FB6"/>
    <w:rsid w:val="003E73C7"/>
    <w:rsid w:val="003F2E78"/>
    <w:rsid w:val="00404125"/>
    <w:rsid w:val="0040599C"/>
    <w:rsid w:val="004071C8"/>
    <w:rsid w:val="0041438E"/>
    <w:rsid w:val="00417611"/>
    <w:rsid w:val="004211EB"/>
    <w:rsid w:val="00427DB3"/>
    <w:rsid w:val="00434768"/>
    <w:rsid w:val="004400CA"/>
    <w:rsid w:val="004444BF"/>
    <w:rsid w:val="004532B4"/>
    <w:rsid w:val="0046125F"/>
    <w:rsid w:val="0046148A"/>
    <w:rsid w:val="004618F1"/>
    <w:rsid w:val="004627DF"/>
    <w:rsid w:val="00472B79"/>
    <w:rsid w:val="004746B0"/>
    <w:rsid w:val="004822AB"/>
    <w:rsid w:val="00487462"/>
    <w:rsid w:val="004904BA"/>
    <w:rsid w:val="00490E83"/>
    <w:rsid w:val="00491989"/>
    <w:rsid w:val="00493B70"/>
    <w:rsid w:val="004970E5"/>
    <w:rsid w:val="004979EF"/>
    <w:rsid w:val="004A6319"/>
    <w:rsid w:val="004A7924"/>
    <w:rsid w:val="004B37AA"/>
    <w:rsid w:val="004B3FE0"/>
    <w:rsid w:val="004C1902"/>
    <w:rsid w:val="004C21F5"/>
    <w:rsid w:val="004C4CF0"/>
    <w:rsid w:val="004D1E38"/>
    <w:rsid w:val="004D739C"/>
    <w:rsid w:val="004E217C"/>
    <w:rsid w:val="004E5BBC"/>
    <w:rsid w:val="004F0696"/>
    <w:rsid w:val="004F351B"/>
    <w:rsid w:val="004F7175"/>
    <w:rsid w:val="00503978"/>
    <w:rsid w:val="00507906"/>
    <w:rsid w:val="00507BE0"/>
    <w:rsid w:val="00510696"/>
    <w:rsid w:val="00523236"/>
    <w:rsid w:val="00530076"/>
    <w:rsid w:val="00534894"/>
    <w:rsid w:val="005355C8"/>
    <w:rsid w:val="00535662"/>
    <w:rsid w:val="005408DE"/>
    <w:rsid w:val="00550657"/>
    <w:rsid w:val="005507EE"/>
    <w:rsid w:val="00552DAC"/>
    <w:rsid w:val="00556D48"/>
    <w:rsid w:val="00562862"/>
    <w:rsid w:val="00567C0E"/>
    <w:rsid w:val="00572923"/>
    <w:rsid w:val="00573FB6"/>
    <w:rsid w:val="00577587"/>
    <w:rsid w:val="005841A2"/>
    <w:rsid w:val="00584F10"/>
    <w:rsid w:val="00591B3E"/>
    <w:rsid w:val="00595AE0"/>
    <w:rsid w:val="005971FA"/>
    <w:rsid w:val="005A7730"/>
    <w:rsid w:val="005B2618"/>
    <w:rsid w:val="005B5104"/>
    <w:rsid w:val="005C6012"/>
    <w:rsid w:val="005C7BD0"/>
    <w:rsid w:val="005E1B0A"/>
    <w:rsid w:val="005E3C7A"/>
    <w:rsid w:val="005E6B42"/>
    <w:rsid w:val="005E6F07"/>
    <w:rsid w:val="005E7C80"/>
    <w:rsid w:val="005F18AB"/>
    <w:rsid w:val="005F4141"/>
    <w:rsid w:val="005F6857"/>
    <w:rsid w:val="00600210"/>
    <w:rsid w:val="00600DEA"/>
    <w:rsid w:val="00604173"/>
    <w:rsid w:val="00605348"/>
    <w:rsid w:val="0062184A"/>
    <w:rsid w:val="0062449F"/>
    <w:rsid w:val="00634B1A"/>
    <w:rsid w:val="00635025"/>
    <w:rsid w:val="00637FF0"/>
    <w:rsid w:val="00641A2A"/>
    <w:rsid w:val="00643CB5"/>
    <w:rsid w:val="006467E3"/>
    <w:rsid w:val="00647A15"/>
    <w:rsid w:val="006501A5"/>
    <w:rsid w:val="0065205A"/>
    <w:rsid w:val="00664811"/>
    <w:rsid w:val="00665E96"/>
    <w:rsid w:val="00675409"/>
    <w:rsid w:val="00677122"/>
    <w:rsid w:val="00681BAB"/>
    <w:rsid w:val="0068413A"/>
    <w:rsid w:val="00684F28"/>
    <w:rsid w:val="00690B5D"/>
    <w:rsid w:val="006913F5"/>
    <w:rsid w:val="0069501B"/>
    <w:rsid w:val="006953E3"/>
    <w:rsid w:val="006A08E1"/>
    <w:rsid w:val="006A360F"/>
    <w:rsid w:val="006A3728"/>
    <w:rsid w:val="006A376B"/>
    <w:rsid w:val="006AA4B2"/>
    <w:rsid w:val="006B22B8"/>
    <w:rsid w:val="006B5EBF"/>
    <w:rsid w:val="006B60B4"/>
    <w:rsid w:val="006C1546"/>
    <w:rsid w:val="006D581E"/>
    <w:rsid w:val="006D6734"/>
    <w:rsid w:val="006E44B7"/>
    <w:rsid w:val="006E5D68"/>
    <w:rsid w:val="006E5D8F"/>
    <w:rsid w:val="006E669A"/>
    <w:rsid w:val="006F12C6"/>
    <w:rsid w:val="006F30AC"/>
    <w:rsid w:val="006F536C"/>
    <w:rsid w:val="00705B2D"/>
    <w:rsid w:val="00721CAB"/>
    <w:rsid w:val="007261D2"/>
    <w:rsid w:val="00732B71"/>
    <w:rsid w:val="00736289"/>
    <w:rsid w:val="007378EF"/>
    <w:rsid w:val="007417FF"/>
    <w:rsid w:val="007420E0"/>
    <w:rsid w:val="007430D3"/>
    <w:rsid w:val="007432A0"/>
    <w:rsid w:val="00744001"/>
    <w:rsid w:val="00756E89"/>
    <w:rsid w:val="0075707C"/>
    <w:rsid w:val="00761A63"/>
    <w:rsid w:val="00762C06"/>
    <w:rsid w:val="00766E2C"/>
    <w:rsid w:val="00770725"/>
    <w:rsid w:val="00771825"/>
    <w:rsid w:val="0077EE12"/>
    <w:rsid w:val="00783351"/>
    <w:rsid w:val="0078399F"/>
    <w:rsid w:val="00793BEF"/>
    <w:rsid w:val="00794A01"/>
    <w:rsid w:val="00795FE9"/>
    <w:rsid w:val="00796470"/>
    <w:rsid w:val="007977CB"/>
    <w:rsid w:val="00797872"/>
    <w:rsid w:val="007A3AD0"/>
    <w:rsid w:val="007A72C6"/>
    <w:rsid w:val="007A74B1"/>
    <w:rsid w:val="007C3F15"/>
    <w:rsid w:val="007C5D20"/>
    <w:rsid w:val="007D0054"/>
    <w:rsid w:val="007D532D"/>
    <w:rsid w:val="007E4A72"/>
    <w:rsid w:val="007F707D"/>
    <w:rsid w:val="00803286"/>
    <w:rsid w:val="00806443"/>
    <w:rsid w:val="00806470"/>
    <w:rsid w:val="00811579"/>
    <w:rsid w:val="00814BF7"/>
    <w:rsid w:val="00815219"/>
    <w:rsid w:val="00821603"/>
    <w:rsid w:val="00825D41"/>
    <w:rsid w:val="00836F9D"/>
    <w:rsid w:val="00844622"/>
    <w:rsid w:val="00851058"/>
    <w:rsid w:val="008537E8"/>
    <w:rsid w:val="00853BFF"/>
    <w:rsid w:val="008550A0"/>
    <w:rsid w:val="00860A9F"/>
    <w:rsid w:val="00861485"/>
    <w:rsid w:val="0086307B"/>
    <w:rsid w:val="0086444F"/>
    <w:rsid w:val="008712E1"/>
    <w:rsid w:val="0087309E"/>
    <w:rsid w:val="00874EC8"/>
    <w:rsid w:val="00877D03"/>
    <w:rsid w:val="00877D5B"/>
    <w:rsid w:val="008818F6"/>
    <w:rsid w:val="00896C07"/>
    <w:rsid w:val="008A488D"/>
    <w:rsid w:val="008B1700"/>
    <w:rsid w:val="008B5A97"/>
    <w:rsid w:val="008B733F"/>
    <w:rsid w:val="008C0E20"/>
    <w:rsid w:val="008C295B"/>
    <w:rsid w:val="008C5A03"/>
    <w:rsid w:val="008C5F52"/>
    <w:rsid w:val="008D208E"/>
    <w:rsid w:val="008D5168"/>
    <w:rsid w:val="008D7BAB"/>
    <w:rsid w:val="008E2BA1"/>
    <w:rsid w:val="008F0C72"/>
    <w:rsid w:val="008F2BA6"/>
    <w:rsid w:val="00905F03"/>
    <w:rsid w:val="00914AD8"/>
    <w:rsid w:val="00915E96"/>
    <w:rsid w:val="00916EA9"/>
    <w:rsid w:val="0092404A"/>
    <w:rsid w:val="00931748"/>
    <w:rsid w:val="00933D70"/>
    <w:rsid w:val="00936565"/>
    <w:rsid w:val="0093766E"/>
    <w:rsid w:val="00940382"/>
    <w:rsid w:val="00942B10"/>
    <w:rsid w:val="00955646"/>
    <w:rsid w:val="0095675C"/>
    <w:rsid w:val="0097324D"/>
    <w:rsid w:val="00982054"/>
    <w:rsid w:val="00982B51"/>
    <w:rsid w:val="00984B49"/>
    <w:rsid w:val="00984F2D"/>
    <w:rsid w:val="00986BCA"/>
    <w:rsid w:val="00992A3A"/>
    <w:rsid w:val="00992B18"/>
    <w:rsid w:val="00996A31"/>
    <w:rsid w:val="009A24D2"/>
    <w:rsid w:val="009A5789"/>
    <w:rsid w:val="009A5A6B"/>
    <w:rsid w:val="009A7357"/>
    <w:rsid w:val="009B0E76"/>
    <w:rsid w:val="009B118D"/>
    <w:rsid w:val="009B5286"/>
    <w:rsid w:val="009C03E0"/>
    <w:rsid w:val="009C22ED"/>
    <w:rsid w:val="009C42A1"/>
    <w:rsid w:val="009C53FE"/>
    <w:rsid w:val="009C6D98"/>
    <w:rsid w:val="009D58A2"/>
    <w:rsid w:val="009E434E"/>
    <w:rsid w:val="009E57BA"/>
    <w:rsid w:val="009E701D"/>
    <w:rsid w:val="009F495C"/>
    <w:rsid w:val="00A03CFE"/>
    <w:rsid w:val="00A048F1"/>
    <w:rsid w:val="00A15DE5"/>
    <w:rsid w:val="00A17D91"/>
    <w:rsid w:val="00A22106"/>
    <w:rsid w:val="00A260A6"/>
    <w:rsid w:val="00A277F4"/>
    <w:rsid w:val="00A41923"/>
    <w:rsid w:val="00A42783"/>
    <w:rsid w:val="00A438E7"/>
    <w:rsid w:val="00A51132"/>
    <w:rsid w:val="00A5146E"/>
    <w:rsid w:val="00A5435A"/>
    <w:rsid w:val="00A54A06"/>
    <w:rsid w:val="00A55BFF"/>
    <w:rsid w:val="00A62EB5"/>
    <w:rsid w:val="00A63505"/>
    <w:rsid w:val="00A73469"/>
    <w:rsid w:val="00A764D5"/>
    <w:rsid w:val="00A765AF"/>
    <w:rsid w:val="00A773A9"/>
    <w:rsid w:val="00A830C9"/>
    <w:rsid w:val="00A8725D"/>
    <w:rsid w:val="00AA2DE7"/>
    <w:rsid w:val="00AA5DE6"/>
    <w:rsid w:val="00AB055D"/>
    <w:rsid w:val="00AB50DA"/>
    <w:rsid w:val="00AB5F0F"/>
    <w:rsid w:val="00AC00B2"/>
    <w:rsid w:val="00AC4807"/>
    <w:rsid w:val="00AD2B55"/>
    <w:rsid w:val="00AD3FF6"/>
    <w:rsid w:val="00AD443A"/>
    <w:rsid w:val="00AD67BA"/>
    <w:rsid w:val="00AE152D"/>
    <w:rsid w:val="00AE1823"/>
    <w:rsid w:val="00AE7725"/>
    <w:rsid w:val="00AE7BBD"/>
    <w:rsid w:val="00AF0E14"/>
    <w:rsid w:val="00AF25F3"/>
    <w:rsid w:val="00B12B60"/>
    <w:rsid w:val="00B157DC"/>
    <w:rsid w:val="00B15C14"/>
    <w:rsid w:val="00B1755D"/>
    <w:rsid w:val="00B22F5C"/>
    <w:rsid w:val="00B259C2"/>
    <w:rsid w:val="00B27B91"/>
    <w:rsid w:val="00B27EB1"/>
    <w:rsid w:val="00B3028E"/>
    <w:rsid w:val="00B3155C"/>
    <w:rsid w:val="00B33B99"/>
    <w:rsid w:val="00B35128"/>
    <w:rsid w:val="00B40D65"/>
    <w:rsid w:val="00B51673"/>
    <w:rsid w:val="00B526CA"/>
    <w:rsid w:val="00B57E63"/>
    <w:rsid w:val="00B643E4"/>
    <w:rsid w:val="00B668DC"/>
    <w:rsid w:val="00B672EF"/>
    <w:rsid w:val="00B7570C"/>
    <w:rsid w:val="00B84B0A"/>
    <w:rsid w:val="00B95059"/>
    <w:rsid w:val="00B95C23"/>
    <w:rsid w:val="00B96E64"/>
    <w:rsid w:val="00B96EC4"/>
    <w:rsid w:val="00BA1D35"/>
    <w:rsid w:val="00BA469C"/>
    <w:rsid w:val="00BA7851"/>
    <w:rsid w:val="00BB2467"/>
    <w:rsid w:val="00BB2EAB"/>
    <w:rsid w:val="00BB5420"/>
    <w:rsid w:val="00BB5529"/>
    <w:rsid w:val="00BC2C6B"/>
    <w:rsid w:val="00BC78C7"/>
    <w:rsid w:val="00BD06B3"/>
    <w:rsid w:val="00BD129E"/>
    <w:rsid w:val="00BD31B3"/>
    <w:rsid w:val="00BD5F68"/>
    <w:rsid w:val="00BD760A"/>
    <w:rsid w:val="00BE0CD3"/>
    <w:rsid w:val="00BE0E7F"/>
    <w:rsid w:val="00BE2175"/>
    <w:rsid w:val="00BE47EA"/>
    <w:rsid w:val="00BE5D9E"/>
    <w:rsid w:val="00BF0D28"/>
    <w:rsid w:val="00BF1ECD"/>
    <w:rsid w:val="00BF293A"/>
    <w:rsid w:val="00BF2986"/>
    <w:rsid w:val="00BF2C61"/>
    <w:rsid w:val="00BF6D84"/>
    <w:rsid w:val="00C03F54"/>
    <w:rsid w:val="00C128F4"/>
    <w:rsid w:val="00C13643"/>
    <w:rsid w:val="00C13A87"/>
    <w:rsid w:val="00C173D7"/>
    <w:rsid w:val="00C178FB"/>
    <w:rsid w:val="00C22AD8"/>
    <w:rsid w:val="00C25FB6"/>
    <w:rsid w:val="00C412F7"/>
    <w:rsid w:val="00C42386"/>
    <w:rsid w:val="00C438C8"/>
    <w:rsid w:val="00C56B62"/>
    <w:rsid w:val="00C63FE0"/>
    <w:rsid w:val="00C664D0"/>
    <w:rsid w:val="00C739E4"/>
    <w:rsid w:val="00C73C3B"/>
    <w:rsid w:val="00C74F66"/>
    <w:rsid w:val="00C77921"/>
    <w:rsid w:val="00C8297E"/>
    <w:rsid w:val="00C90221"/>
    <w:rsid w:val="00C921BB"/>
    <w:rsid w:val="00C922F2"/>
    <w:rsid w:val="00C96207"/>
    <w:rsid w:val="00CA43D6"/>
    <w:rsid w:val="00CB0027"/>
    <w:rsid w:val="00CB18AC"/>
    <w:rsid w:val="00CB4698"/>
    <w:rsid w:val="00CC6BE4"/>
    <w:rsid w:val="00CE063E"/>
    <w:rsid w:val="00CF2A68"/>
    <w:rsid w:val="00CF57BD"/>
    <w:rsid w:val="00D041E6"/>
    <w:rsid w:val="00D047ED"/>
    <w:rsid w:val="00D142AF"/>
    <w:rsid w:val="00D164B0"/>
    <w:rsid w:val="00D20036"/>
    <w:rsid w:val="00D21785"/>
    <w:rsid w:val="00D21936"/>
    <w:rsid w:val="00D27D12"/>
    <w:rsid w:val="00D32C9D"/>
    <w:rsid w:val="00D33B09"/>
    <w:rsid w:val="00D33DE3"/>
    <w:rsid w:val="00D4323B"/>
    <w:rsid w:val="00D556F0"/>
    <w:rsid w:val="00D67832"/>
    <w:rsid w:val="00D7180D"/>
    <w:rsid w:val="00D7615C"/>
    <w:rsid w:val="00D76F96"/>
    <w:rsid w:val="00D818AC"/>
    <w:rsid w:val="00D871EA"/>
    <w:rsid w:val="00DA0D6D"/>
    <w:rsid w:val="00DA28E3"/>
    <w:rsid w:val="00DA54D9"/>
    <w:rsid w:val="00DB62D7"/>
    <w:rsid w:val="00DD0A87"/>
    <w:rsid w:val="00DD47FE"/>
    <w:rsid w:val="00DD5D48"/>
    <w:rsid w:val="00DE15F3"/>
    <w:rsid w:val="00DE6DFC"/>
    <w:rsid w:val="00DF526A"/>
    <w:rsid w:val="00DF644F"/>
    <w:rsid w:val="00E03C87"/>
    <w:rsid w:val="00E046C1"/>
    <w:rsid w:val="00E04C60"/>
    <w:rsid w:val="00E11362"/>
    <w:rsid w:val="00E1234F"/>
    <w:rsid w:val="00E13464"/>
    <w:rsid w:val="00E16CDB"/>
    <w:rsid w:val="00E1712D"/>
    <w:rsid w:val="00E2044C"/>
    <w:rsid w:val="00E2352B"/>
    <w:rsid w:val="00E342BE"/>
    <w:rsid w:val="00E42F74"/>
    <w:rsid w:val="00E52A5C"/>
    <w:rsid w:val="00E57B06"/>
    <w:rsid w:val="00E66B6D"/>
    <w:rsid w:val="00E70C8B"/>
    <w:rsid w:val="00E7142B"/>
    <w:rsid w:val="00E71E5F"/>
    <w:rsid w:val="00E81492"/>
    <w:rsid w:val="00E955CB"/>
    <w:rsid w:val="00EA0954"/>
    <w:rsid w:val="00EA31F2"/>
    <w:rsid w:val="00EA37F1"/>
    <w:rsid w:val="00EA5709"/>
    <w:rsid w:val="00EA5AA9"/>
    <w:rsid w:val="00EB1BAA"/>
    <w:rsid w:val="00EB5A82"/>
    <w:rsid w:val="00EB7AB6"/>
    <w:rsid w:val="00EC16DA"/>
    <w:rsid w:val="00ED071D"/>
    <w:rsid w:val="00ED212F"/>
    <w:rsid w:val="00ED43E0"/>
    <w:rsid w:val="00EE1C1F"/>
    <w:rsid w:val="00EE422F"/>
    <w:rsid w:val="00EE4A3E"/>
    <w:rsid w:val="00EE52A7"/>
    <w:rsid w:val="00EE59E1"/>
    <w:rsid w:val="00F100F9"/>
    <w:rsid w:val="00F213BE"/>
    <w:rsid w:val="00F224C4"/>
    <w:rsid w:val="00F26C98"/>
    <w:rsid w:val="00F3145E"/>
    <w:rsid w:val="00F4168B"/>
    <w:rsid w:val="00F42108"/>
    <w:rsid w:val="00F45900"/>
    <w:rsid w:val="00F45B99"/>
    <w:rsid w:val="00F45D6D"/>
    <w:rsid w:val="00F5231E"/>
    <w:rsid w:val="00F52C1F"/>
    <w:rsid w:val="00F538F5"/>
    <w:rsid w:val="00F56130"/>
    <w:rsid w:val="00F60777"/>
    <w:rsid w:val="00F7475F"/>
    <w:rsid w:val="00F75EA0"/>
    <w:rsid w:val="00F904A4"/>
    <w:rsid w:val="00F95FCF"/>
    <w:rsid w:val="00FA1949"/>
    <w:rsid w:val="00FA2109"/>
    <w:rsid w:val="00FA2B99"/>
    <w:rsid w:val="00FA3A04"/>
    <w:rsid w:val="00FA3DC7"/>
    <w:rsid w:val="00FB203C"/>
    <w:rsid w:val="00FB2C3D"/>
    <w:rsid w:val="00FB4203"/>
    <w:rsid w:val="00FC65D9"/>
    <w:rsid w:val="00FC77F5"/>
    <w:rsid w:val="00FD34B5"/>
    <w:rsid w:val="00FD4335"/>
    <w:rsid w:val="00FD4D9C"/>
    <w:rsid w:val="00FD7667"/>
    <w:rsid w:val="00FE1536"/>
    <w:rsid w:val="00FE197E"/>
    <w:rsid w:val="00FE3E36"/>
    <w:rsid w:val="00FE78B4"/>
    <w:rsid w:val="00FF0E65"/>
    <w:rsid w:val="00FF6040"/>
    <w:rsid w:val="00FF652B"/>
    <w:rsid w:val="0180E7EB"/>
    <w:rsid w:val="01A37FB6"/>
    <w:rsid w:val="01B7E74B"/>
    <w:rsid w:val="0217F180"/>
    <w:rsid w:val="02375879"/>
    <w:rsid w:val="03E63D41"/>
    <w:rsid w:val="0412D61C"/>
    <w:rsid w:val="04F68F30"/>
    <w:rsid w:val="06CF0453"/>
    <w:rsid w:val="07748C73"/>
    <w:rsid w:val="07FF58BE"/>
    <w:rsid w:val="10BB48ED"/>
    <w:rsid w:val="11973E86"/>
    <w:rsid w:val="12A9B881"/>
    <w:rsid w:val="135722C4"/>
    <w:rsid w:val="13E2D70A"/>
    <w:rsid w:val="18AF2BAE"/>
    <w:rsid w:val="1A2410F7"/>
    <w:rsid w:val="1AA028F0"/>
    <w:rsid w:val="1ACA3E85"/>
    <w:rsid w:val="1AD91114"/>
    <w:rsid w:val="1C3BF951"/>
    <w:rsid w:val="1EEDFB39"/>
    <w:rsid w:val="1F8E2FD6"/>
    <w:rsid w:val="1FAF378A"/>
    <w:rsid w:val="1FD5F00A"/>
    <w:rsid w:val="2027C4F4"/>
    <w:rsid w:val="208320BE"/>
    <w:rsid w:val="238DFD8D"/>
    <w:rsid w:val="23C24A5F"/>
    <w:rsid w:val="2404FCFC"/>
    <w:rsid w:val="246B7D47"/>
    <w:rsid w:val="25F0D549"/>
    <w:rsid w:val="27CC9831"/>
    <w:rsid w:val="2822D55A"/>
    <w:rsid w:val="287F3242"/>
    <w:rsid w:val="2963127B"/>
    <w:rsid w:val="2970BABF"/>
    <w:rsid w:val="29FA6B5E"/>
    <w:rsid w:val="2A211A5A"/>
    <w:rsid w:val="2BB355E4"/>
    <w:rsid w:val="2BE950C5"/>
    <w:rsid w:val="2BED0D64"/>
    <w:rsid w:val="2D971103"/>
    <w:rsid w:val="2E3ACFA5"/>
    <w:rsid w:val="2FB2FEC1"/>
    <w:rsid w:val="303CEC9F"/>
    <w:rsid w:val="30417F2B"/>
    <w:rsid w:val="33721672"/>
    <w:rsid w:val="3640C577"/>
    <w:rsid w:val="365DC693"/>
    <w:rsid w:val="36DDEE4A"/>
    <w:rsid w:val="3734ED11"/>
    <w:rsid w:val="3A6C61C0"/>
    <w:rsid w:val="3A7C64E1"/>
    <w:rsid w:val="3D25B9B6"/>
    <w:rsid w:val="3DB405A3"/>
    <w:rsid w:val="3E087404"/>
    <w:rsid w:val="3E6A0BEB"/>
    <w:rsid w:val="4315FA33"/>
    <w:rsid w:val="436CFD00"/>
    <w:rsid w:val="44A0C193"/>
    <w:rsid w:val="45119521"/>
    <w:rsid w:val="46FE6E9E"/>
    <w:rsid w:val="4862903F"/>
    <w:rsid w:val="4D693C2E"/>
    <w:rsid w:val="4D849F6D"/>
    <w:rsid w:val="4E56D99B"/>
    <w:rsid w:val="4EAC4EEA"/>
    <w:rsid w:val="5109B7B5"/>
    <w:rsid w:val="52CE9EAC"/>
    <w:rsid w:val="546D62A0"/>
    <w:rsid w:val="55B90CE6"/>
    <w:rsid w:val="56EEA6B4"/>
    <w:rsid w:val="579F5C9A"/>
    <w:rsid w:val="583280EF"/>
    <w:rsid w:val="58B102EE"/>
    <w:rsid w:val="5C77D64F"/>
    <w:rsid w:val="5E5FA035"/>
    <w:rsid w:val="5E739601"/>
    <w:rsid w:val="62B82213"/>
    <w:rsid w:val="62D3ED71"/>
    <w:rsid w:val="63791B19"/>
    <w:rsid w:val="65C8B9A0"/>
    <w:rsid w:val="66C9D045"/>
    <w:rsid w:val="66D5ABEB"/>
    <w:rsid w:val="67F2D79A"/>
    <w:rsid w:val="691F6A0D"/>
    <w:rsid w:val="692E3099"/>
    <w:rsid w:val="6A4EEDA4"/>
    <w:rsid w:val="6C1879D3"/>
    <w:rsid w:val="6C4D3C5C"/>
    <w:rsid w:val="6DE1631D"/>
    <w:rsid w:val="6E45287E"/>
    <w:rsid w:val="7111C53B"/>
    <w:rsid w:val="7118B5A7"/>
    <w:rsid w:val="713E2B45"/>
    <w:rsid w:val="7186475A"/>
    <w:rsid w:val="74384942"/>
    <w:rsid w:val="74ABB32E"/>
    <w:rsid w:val="76A11A1C"/>
    <w:rsid w:val="792DAD50"/>
    <w:rsid w:val="795E9055"/>
    <w:rsid w:val="7A123D11"/>
    <w:rsid w:val="7AB0237E"/>
    <w:rsid w:val="7AD29FB8"/>
    <w:rsid w:val="7B947107"/>
    <w:rsid w:val="7BBBAD0D"/>
    <w:rsid w:val="7C3C19CE"/>
    <w:rsid w:val="7D310AB6"/>
    <w:rsid w:val="7DC96154"/>
    <w:rsid w:val="7ECD4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B18A7"/>
  <w15:docId w15:val="{1183BD7D-91C7-40A7-B5AC-057AB59D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438E"/>
    <w:pPr>
      <w:spacing w:after="120"/>
    </w:pPr>
    <w:rPr>
      <w:rFonts w:ascii="Times New Roman" w:hAnsi="Times New Roman" w:eastAsia="Arial" w:cs="Times New Roman"/>
      <w:sz w:val="24"/>
      <w:szCs w:val="24"/>
    </w:rPr>
  </w:style>
  <w:style w:type="paragraph" w:styleId="Heading1">
    <w:name w:val="heading 1"/>
    <w:aliases w:val="Section Title"/>
    <w:basedOn w:val="Normal"/>
    <w:qFormat/>
    <w:rsid w:val="001B37DE"/>
    <w:pPr>
      <w:keepNext/>
      <w:widowControl/>
      <w:autoSpaceDE/>
      <w:autoSpaceDN/>
      <w:spacing w:after="240" w:line="276" w:lineRule="auto"/>
      <w:ind w:right="-29"/>
      <w:jc w:val="center"/>
      <w:outlineLvl w:val="0"/>
    </w:pPr>
    <w:rPr>
      <w:rFonts w:eastAsia="Lato"/>
      <w:b/>
      <w:smallCaps/>
      <w:noProof/>
      <w:color w:val="1D385B"/>
      <w:sz w:val="32"/>
      <w:szCs w:val="32"/>
    </w:rPr>
  </w:style>
  <w:style w:type="paragraph" w:styleId="Heading2">
    <w:name w:val="heading 2"/>
    <w:aliases w:val="header 1.1,2 headline,h,hd2,h2,H2,H21,H22,H23,H211,H221,H24,H212,H222,H231,H2111,H2211,H25,H213,H223,H232,H2112,H2212,H26,H214,H224,H233,H2113,H2213,H27,H215,H225,H234,H2114,H2214,H28,H216,H226,H235,H2115,H2215,H29,H217,H227,H236,H2116,H2216,2"/>
    <w:basedOn w:val="BodyText"/>
    <w:link w:val="Heading2Char"/>
    <w:unhideWhenUsed/>
    <w:qFormat/>
    <w:rsid w:val="001B37DE"/>
    <w:pPr>
      <w:keepNext/>
      <w:keepLines/>
      <w:widowControl/>
      <w:numPr>
        <w:ilvl w:val="1"/>
        <w:numId w:val="2"/>
      </w:numPr>
      <w:autoSpaceDE/>
      <w:autoSpaceDN/>
      <w:spacing w:before="480" w:after="240" w:line="276" w:lineRule="auto"/>
      <w:ind w:left="720" w:right="720" w:hanging="720"/>
      <w:jc w:val="both"/>
      <w:outlineLvl w:val="1"/>
    </w:pPr>
    <w:rPr>
      <w:rFonts w:eastAsia="Lato"/>
      <w:b/>
      <w:bCs/>
      <w:color w:val="1D385B"/>
    </w:rPr>
  </w:style>
  <w:style w:type="paragraph" w:styleId="Heading3">
    <w:name w:val="heading 3"/>
    <w:aliases w:val="Definition Term"/>
    <w:basedOn w:val="Normal"/>
    <w:uiPriority w:val="9"/>
    <w:unhideWhenUsed/>
    <w:rsid w:val="00853BFF"/>
    <w:pPr>
      <w:spacing w:after="240"/>
      <w:outlineLvl w:val="2"/>
    </w:pPr>
    <w:rPr>
      <w:b/>
      <w:bCs/>
    </w:rPr>
  </w:style>
  <w:style w:type="paragraph" w:styleId="Heading4">
    <w:name w:val="heading 4"/>
    <w:aliases w:val="List Heading"/>
    <w:basedOn w:val="ListParagraph"/>
    <w:next w:val="Normal"/>
    <w:link w:val="Heading4Char"/>
    <w:uiPriority w:val="9"/>
    <w:unhideWhenUsed/>
    <w:qFormat/>
    <w:rsid w:val="001B37DE"/>
    <w:pPr>
      <w:numPr>
        <w:numId w:val="4"/>
      </w:numPr>
      <w:outlineLvl w:val="3"/>
    </w:pPr>
    <w:rPr>
      <w:b/>
      <w:bCs/>
      <w:color w:val="1D385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39"/>
    <w:qFormat/>
    <w:pPr>
      <w:spacing w:before="151"/>
      <w:ind w:left="140"/>
    </w:pPr>
  </w:style>
  <w:style w:type="paragraph" w:styleId="TOC2">
    <w:name w:val="toc 2"/>
    <w:basedOn w:val="Normal"/>
    <w:uiPriority w:val="39"/>
    <w:qFormat/>
    <w:pPr>
      <w:spacing w:before="153"/>
      <w:ind w:left="365"/>
    </w:pPr>
  </w:style>
  <w:style w:type="paragraph" w:styleId="TOC3">
    <w:name w:val="toc 3"/>
    <w:basedOn w:val="Normal"/>
    <w:uiPriority w:val="39"/>
    <w:qFormat/>
    <w:pPr>
      <w:spacing w:before="152"/>
      <w:ind w:left="574"/>
    </w:pPr>
  </w:style>
  <w:style w:type="paragraph" w:styleId="BodyText">
    <w:name w:val="Body Text"/>
    <w:basedOn w:val="Normal"/>
    <w:link w:val="BodyTextChar"/>
    <w:uiPriority w:val="1"/>
    <w:qFormat/>
  </w:style>
  <w:style w:type="paragraph" w:styleId="Title">
    <w:name w:val="Title"/>
    <w:basedOn w:val="Normal"/>
    <w:uiPriority w:val="10"/>
    <w:qFormat/>
    <w:pPr>
      <w:spacing w:before="87"/>
      <w:ind w:left="140"/>
    </w:pPr>
    <w:rPr>
      <w:rFonts w:ascii="Arial Narrow" w:hAnsi="Arial Narrow" w:eastAsia="Arial Narrow" w:cs="Arial Narrow"/>
      <w:sz w:val="36"/>
      <w:szCs w:val="36"/>
    </w:rPr>
  </w:style>
  <w:style w:type="paragraph" w:styleId="ListParagraph">
    <w:name w:val="List Paragraph"/>
    <w:basedOn w:val="Normal"/>
    <w:uiPriority w:val="34"/>
    <w:qFormat/>
    <w:rsid w:val="00374DD8"/>
    <w:pPr>
      <w:numPr>
        <w:numId w:val="5"/>
      </w:numPr>
      <w:spacing w:after="240"/>
    </w:pPr>
  </w:style>
  <w:style w:type="paragraph" w:styleId="TableParagraph" w:customStyle="1">
    <w:name w:val="Table Paragraph"/>
    <w:basedOn w:val="Normal"/>
    <w:uiPriority w:val="1"/>
    <w:qFormat/>
    <w:pPr>
      <w:ind w:left="121"/>
    </w:pPr>
  </w:style>
  <w:style w:type="paragraph" w:styleId="Header">
    <w:name w:val="header"/>
    <w:basedOn w:val="Normal"/>
    <w:link w:val="HeaderChar"/>
    <w:uiPriority w:val="99"/>
    <w:unhideWhenUsed/>
    <w:rsid w:val="00E1234F"/>
    <w:pPr>
      <w:tabs>
        <w:tab w:val="center" w:pos="4680"/>
        <w:tab w:val="right" w:pos="9360"/>
      </w:tabs>
    </w:pPr>
  </w:style>
  <w:style w:type="character" w:styleId="HeaderChar" w:customStyle="1">
    <w:name w:val="Header Char"/>
    <w:basedOn w:val="DefaultParagraphFont"/>
    <w:link w:val="Header"/>
    <w:uiPriority w:val="99"/>
    <w:rsid w:val="00E1234F"/>
    <w:rPr>
      <w:rFonts w:ascii="Arial" w:hAnsi="Arial" w:eastAsia="Arial" w:cs="Arial"/>
    </w:rPr>
  </w:style>
  <w:style w:type="paragraph" w:styleId="Footer">
    <w:name w:val="footer"/>
    <w:basedOn w:val="Normal"/>
    <w:link w:val="FooterChar"/>
    <w:uiPriority w:val="99"/>
    <w:unhideWhenUsed/>
    <w:rsid w:val="00E1234F"/>
    <w:pPr>
      <w:tabs>
        <w:tab w:val="center" w:pos="4680"/>
        <w:tab w:val="right" w:pos="9360"/>
      </w:tabs>
    </w:pPr>
  </w:style>
  <w:style w:type="character" w:styleId="FooterChar" w:customStyle="1">
    <w:name w:val="Footer Char"/>
    <w:basedOn w:val="DefaultParagraphFont"/>
    <w:link w:val="Footer"/>
    <w:uiPriority w:val="99"/>
    <w:rsid w:val="00E1234F"/>
    <w:rPr>
      <w:rFonts w:ascii="Arial" w:hAnsi="Arial" w:eastAsia="Arial" w:cs="Arial"/>
    </w:rPr>
  </w:style>
  <w:style w:type="table" w:styleId="TableGrid1" w:customStyle="1">
    <w:name w:val="Table Grid1"/>
    <w:basedOn w:val="TableNormal"/>
    <w:next w:val="TableGrid"/>
    <w:rsid w:val="00FE78B4"/>
    <w:pPr>
      <w:widowControl/>
      <w:autoSpaceDE/>
      <w:autoSpaceDN/>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FE78B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aliases w:val="Defintion Text"/>
    <w:basedOn w:val="Normal"/>
    <w:uiPriority w:val="1"/>
    <w:qFormat/>
    <w:rsid w:val="00853BFF"/>
    <w:pPr>
      <w:spacing w:after="240"/>
    </w:pPr>
  </w:style>
  <w:style w:type="paragraph" w:styleId="TOCHeading">
    <w:name w:val="TOC Heading"/>
    <w:basedOn w:val="Heading1"/>
    <w:next w:val="Normal"/>
    <w:uiPriority w:val="39"/>
    <w:unhideWhenUsed/>
    <w:qFormat/>
    <w:rsid w:val="00A5435A"/>
    <w:pPr>
      <w:keepLines/>
      <w:spacing w:before="240" w:line="259" w:lineRule="auto"/>
      <w:outlineLvl w:val="9"/>
    </w:pPr>
    <w:rPr>
      <w:rFonts w:asciiTheme="majorHAnsi" w:hAnsiTheme="majorHAnsi" w:eastAsiaTheme="majorEastAsia" w:cstheme="majorBidi"/>
      <w:b w:val="0"/>
      <w:bCs/>
      <w:i/>
    </w:rPr>
  </w:style>
  <w:style w:type="character" w:styleId="Hyperlink">
    <w:name w:val="Hyperlink"/>
    <w:basedOn w:val="DefaultParagraphFont"/>
    <w:uiPriority w:val="99"/>
    <w:unhideWhenUsed/>
    <w:rsid w:val="00A5435A"/>
    <w:rPr>
      <w:color w:val="0000FF" w:themeColor="hyperlink"/>
      <w:u w:val="single"/>
    </w:rPr>
  </w:style>
  <w:style w:type="character" w:styleId="Heading2Char" w:customStyle="1">
    <w:name w:val="Heading 2 Char"/>
    <w:aliases w:val="header 1.1 Char,2 headline Char,h Char,hd2 Char,h2 Char,H2 Char,H21 Char,H22 Char,H23 Char,H211 Char,H221 Char,H24 Char,H212 Char,H222 Char,H231 Char,H2111 Char,H2211 Char,H25 Char,H213 Char,H223 Char,H232 Char,H2112 Char,H2212 Char"/>
    <w:basedOn w:val="DefaultParagraphFont"/>
    <w:link w:val="Heading2"/>
    <w:rsid w:val="001B37DE"/>
    <w:rPr>
      <w:rFonts w:ascii="Times New Roman" w:hAnsi="Times New Roman" w:eastAsia="Lato" w:cs="Times New Roman"/>
      <w:b/>
      <w:bCs/>
      <w:color w:val="1D385B"/>
      <w:sz w:val="24"/>
      <w:szCs w:val="24"/>
    </w:rPr>
  </w:style>
  <w:style w:type="paragraph" w:styleId="Default" w:customStyle="1">
    <w:name w:val="Default"/>
    <w:rsid w:val="00F52C1F"/>
    <w:pPr>
      <w:widowControl/>
      <w:adjustRightInd w:val="0"/>
    </w:pPr>
    <w:rPr>
      <w:rFonts w:ascii="Calibri" w:hAnsi="Calibri" w:cs="Calibri"/>
      <w:color w:val="000000"/>
      <w:sz w:val="24"/>
      <w:szCs w:val="24"/>
    </w:rPr>
  </w:style>
  <w:style w:type="character" w:styleId="BodyTextChar" w:customStyle="1">
    <w:name w:val="Body Text Char"/>
    <w:basedOn w:val="DefaultParagraphFont"/>
    <w:link w:val="BodyText"/>
    <w:uiPriority w:val="1"/>
    <w:rsid w:val="008B1700"/>
    <w:rPr>
      <w:rFonts w:ascii="Times New Roman" w:hAnsi="Times New Roman" w:eastAsia="Arial" w:cs="Times New Roman"/>
      <w:sz w:val="24"/>
      <w:szCs w:val="24"/>
    </w:rPr>
  </w:style>
  <w:style w:type="character" w:styleId="Heading4Char" w:customStyle="1">
    <w:name w:val="Heading 4 Char"/>
    <w:aliases w:val="List Heading Char"/>
    <w:basedOn w:val="DefaultParagraphFont"/>
    <w:link w:val="Heading4"/>
    <w:uiPriority w:val="9"/>
    <w:rsid w:val="001B37DE"/>
    <w:rPr>
      <w:rFonts w:ascii="Times New Roman" w:hAnsi="Times New Roman" w:eastAsia="Arial" w:cs="Times New Roman"/>
      <w:b/>
      <w:bCs/>
      <w:color w:val="1D385B"/>
      <w:sz w:val="24"/>
      <w:szCs w:val="24"/>
    </w:rPr>
  </w:style>
  <w:style w:type="paragraph" w:styleId="DefinitionTerms" w:customStyle="1">
    <w:name w:val="Definition Terms"/>
    <w:basedOn w:val="Normal"/>
    <w:link w:val="DefinitionTermsChar"/>
    <w:qFormat/>
    <w:rsid w:val="004C21F5"/>
    <w:pPr>
      <w:spacing w:after="240"/>
    </w:pPr>
    <w:rPr>
      <w:b/>
      <w:bCs/>
    </w:rPr>
  </w:style>
  <w:style w:type="character" w:styleId="DefinitionTermsChar" w:customStyle="1">
    <w:name w:val="Definition Terms Char"/>
    <w:basedOn w:val="DefaultParagraphFont"/>
    <w:link w:val="DefinitionTerms"/>
    <w:rsid w:val="004C21F5"/>
    <w:rPr>
      <w:rFonts w:ascii="Times New Roman" w:hAnsi="Times New Roman" w:eastAsia="Arial" w:cs="Times New Roman"/>
      <w:b/>
      <w:bCs/>
      <w:sz w:val="24"/>
      <w:szCs w:val="24"/>
    </w:rPr>
  </w:style>
  <w:style w:type="character" w:styleId="UnresolvedMention">
    <w:name w:val="Unresolved Mention"/>
    <w:basedOn w:val="DefaultParagraphFont"/>
    <w:uiPriority w:val="99"/>
    <w:semiHidden/>
    <w:unhideWhenUsed/>
    <w:rsid w:val="00FD34B5"/>
    <w:rPr>
      <w:color w:val="605E5C"/>
      <w:shd w:val="clear" w:color="auto" w:fill="E1DFDD"/>
    </w:rPr>
  </w:style>
  <w:style w:type="character" w:styleId="normaltextrun" w:customStyle="1">
    <w:name w:val="normaltextrun"/>
    <w:basedOn w:val="DefaultParagraphFont"/>
    <w:rsid w:val="00A260A6"/>
  </w:style>
  <w:style w:type="character" w:styleId="eop" w:customStyle="1">
    <w:name w:val="eop"/>
    <w:basedOn w:val="DefaultParagraphFont"/>
    <w:rsid w:val="00A26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89804">
      <w:bodyDiv w:val="1"/>
      <w:marLeft w:val="0"/>
      <w:marRight w:val="0"/>
      <w:marTop w:val="0"/>
      <w:marBottom w:val="0"/>
      <w:divBdr>
        <w:top w:val="none" w:sz="0" w:space="0" w:color="auto"/>
        <w:left w:val="none" w:sz="0" w:space="0" w:color="auto"/>
        <w:bottom w:val="none" w:sz="0" w:space="0" w:color="auto"/>
        <w:right w:val="none" w:sz="0" w:space="0" w:color="auto"/>
      </w:divBdr>
    </w:div>
    <w:div w:id="1075788054">
      <w:bodyDiv w:val="1"/>
      <w:marLeft w:val="0"/>
      <w:marRight w:val="0"/>
      <w:marTop w:val="0"/>
      <w:marBottom w:val="0"/>
      <w:divBdr>
        <w:top w:val="none" w:sz="0" w:space="0" w:color="auto"/>
        <w:left w:val="none" w:sz="0" w:space="0" w:color="auto"/>
        <w:bottom w:val="none" w:sz="0" w:space="0" w:color="auto"/>
        <w:right w:val="none" w:sz="0" w:space="0" w:color="auto"/>
      </w:divBdr>
    </w:div>
    <w:div w:id="1078133295">
      <w:bodyDiv w:val="1"/>
      <w:marLeft w:val="0"/>
      <w:marRight w:val="0"/>
      <w:marTop w:val="0"/>
      <w:marBottom w:val="0"/>
      <w:divBdr>
        <w:top w:val="none" w:sz="0" w:space="0" w:color="auto"/>
        <w:left w:val="none" w:sz="0" w:space="0" w:color="auto"/>
        <w:bottom w:val="none" w:sz="0" w:space="0" w:color="auto"/>
        <w:right w:val="none" w:sz="0" w:space="0" w:color="auto"/>
      </w:divBdr>
    </w:div>
    <w:div w:id="1842046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hyperlink" Target="https://rmfks.osd.mil/rmf/Collaboration/Component%20Workspaces/AirForce/Air%20Force%20Shared%20Document%20Library/Forms/AllItems.aspx?viewid=d22a9dc8%2D167a%2D4ede%2D9bf6%2D242231321b99&amp;id=%2Fteams%2F22257%2FPIT%2FDevOps%20Staff%20Workspace%2FDraft%20Templates" TargetMode="External" Id="rId18" /><Relationship Type="http://schemas.openxmlformats.org/officeDocument/2006/relationships/hyperlink" Target="https://usaf.dps.mil/teams/22257/PIT/DevOps%20Staff%20Workspace/Forms/AllItems.aspx?viewid=d22a9dc8%2D167a%2D4ede%2D9bf6%2D242231321b99&amp;id=%2Fteams%2F22257%2FPIT%2FDevOps%20Staff%20Workspace%2FDraft%20Templates" TargetMode="External" Id="rId26" /><Relationship Type="http://schemas.openxmlformats.org/officeDocument/2006/relationships/theme" Target="theme/theme1.xml" Id="rId39" /><Relationship Type="http://schemas.openxmlformats.org/officeDocument/2006/relationships/hyperlink" Target="https://usaf.dps.mil/teams/22257/PIT/DevOps%20Staff%20Workspace/Forms/AllItems.aspx?viewid=d22a9dc8%2D167a%2D4ede%2D9bf6%2D242231321b99&amp;id=%2Fteams%2F22257%2FPIT%2FDevOps%20Staff%20Workspace%2FDraft%20Templates" TargetMode="External" Id="rId21" /><Relationship Type="http://schemas.openxmlformats.org/officeDocument/2006/relationships/header" Target="header3.xml" Id="rId34"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4.png" Id="rId17" /><Relationship Type="http://schemas.openxmlformats.org/officeDocument/2006/relationships/hyperlink" Target="https://usaf.dps.mil/teams/22257/PIT/DevOps%20Staff%20Workspace/Forms/AllItems.aspx?viewid=d22a9dc8%2D167a%2D4ede%2D9bf6%2D242231321b99&amp;id=%2Fteams%2F22257%2FPIT%2FDevOps%20Staff%20Workspace%2FDraft%20Templates" TargetMode="External" Id="rId25" /><Relationship Type="http://schemas.openxmlformats.org/officeDocument/2006/relationships/hyperlink" Target="https://usaf.dps.mil/teams/22257/PIT/DevOps%20Staff%20Workspace/Forms/AllItems.aspx?viewid=d22a9dc8%2D167a%2D4ede%2D9bf6%2D242231321b99&amp;id=%2Fteams%2F22257%2FPIT%2FDevOps%20Staff%20Workspace%2FDraft%20Templates"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s://rmfks.osd.mil/rmf/Collaboration/Component%20Workspaces/AirForce/Air%20Force%20Shared%20Document%20Library/Forms/AllItems.aspx?RootFolder=%2Frmf%2FCollaboration%2FComponent%20Workspaces%2FAirForce%2FAir%20Force%20Shared%20Document%20Library%2FAO%20Summits%2FAO%20Summit%20%2D%20Nov%202020%2FAgile%20Authorization%20Process%2FAF%20AO%20Decision%20Brief%20Template&amp;FolderCTID=0x0120008CEFE2A54FED0C4D8435348C1B283FC5&amp;View=%7B2E58590B%2DF1C8%2D4166%2D9D8D%2D246B188B8BEA%7D" TargetMode="External" Id="rId20" /><Relationship Type="http://schemas.openxmlformats.org/officeDocument/2006/relationships/hyperlink" Target="https://rmfks.osd.mil/rmf/Collaboration/Component%20Workspaces/AirForce/Air%20Force%20Shared%20Document%20Library/Forms/AllItems.aspx?viewid=d22a9dc8%2D167a%2D4ede%2D9bf6%2D242231321b99&amp;id=%2Fteams%2F22257%2FPIT%2FDevOps%20Staff%20Workspace%2FDraft%20Templates"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rmfks.osd.mil/rmf/Collaboration/Component%20Workspaces/AirForce/Air%20Force%20Shared%20Document%20Library/Forms/AllItems.aspx?viewid=d22a9dc8%2D167a%2D4ede%2D9bf6%2D242231321b99&amp;id=%2Fteams%2F22257%2FPIT%2FDevOps%20Staff%20Workspace%2FDraft%20Templates" TargetMode="External" Id="rId24" /><Relationship Type="http://schemas.openxmlformats.org/officeDocument/2006/relationships/hyperlink" Target="https://usaf.dps.mil/teams/22257/PIT/DevOps%20Staff%20Workspace/Forms/AllItems.aspx?viewid=d22a9dc8%2D167a%2D4ede%2D9bf6%2D242231321b99&amp;id=%2Fteams%2F22257%2FPIT%2FDevOps%20Staff%20Workspace%2FDraft%20Templates" TargetMode="External" Id="rId32" /><Relationship Type="http://schemas.openxmlformats.org/officeDocument/2006/relationships/footer" Target="footer4.xml" Id="rId37"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yperlink" Target="https://usaf.dps.mil/teams/22257/PIT/DevOps%20Staff%20Workspace/Forms/AllItems.aspx?viewid=d22a9dc8%2D167a%2D4ede%2D9bf6%2D242231321b99&amp;id=%2Fteams%2F22257%2FPIT%2FDevOps%20Staff%20Workspace%2FDraft%20Templates" TargetMode="External" Id="rId23" /><Relationship Type="http://schemas.openxmlformats.org/officeDocument/2006/relationships/hyperlink" Target="https://usaf.dps.mil/teams/22257/PIT/DevOps%20Staff%20Workspace/Forms/AllItems.aspx?viewid=d22a9dc8%2D167a%2D4ede%2D9bf6%2D242231321b99&amp;id=%2Fteams%2F22257%2FPIT%2FDevOps%20Staff%20Workspace%2FDraft%20Templates" TargetMode="External" Id="rId28" /><Relationship Type="http://schemas.openxmlformats.org/officeDocument/2006/relationships/header" Target="header4.xml" Id="rId36" /><Relationship Type="http://schemas.openxmlformats.org/officeDocument/2006/relationships/endnotes" Target="endnotes.xml" Id="rId10" /><Relationship Type="http://schemas.openxmlformats.org/officeDocument/2006/relationships/hyperlink" Target="https://usaf.dps.mil/teams/22257/PIT/DevOps%20Staff%20Workspace/Forms/AllItems.aspx?viewid=d22a9dc8%2D167a%2D4ede%2D9bf6%2D242231321b99&amp;id=%2Fteams%2F22257%2FPIT%2FDevOps%20Staff%20Workspace%2FDraft%20Templates" TargetMode="External" Id="rId19" /><Relationship Type="http://schemas.openxmlformats.org/officeDocument/2006/relationships/hyperlink" Target="https://rmfks.osd.mil/rmf/Collaboration/Component%20Workspaces/AirForce/Air%20Force%20Shared%20Document%20Library/Forms/AllItems.aspx?viewid=d22a9dc8%2D167a%2D4ede%2D9bf6%2D242231321b99&amp;id=%2Fteams%2F22257%2FPIT%2FDevOps%20Staff%20Workspace%2FDraft%20Templates"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rmfks.osd.mil/rmf/RMFImplementation/AssessControls/Pages/AssessmentActivities.aspx" TargetMode="External" Id="rId22" /><Relationship Type="http://schemas.openxmlformats.org/officeDocument/2006/relationships/hyperlink" Target="https://usaf.dps.mil/teams/22257/PIT/DevOps%20Staff%20Workspace/Forms/AllItems.aspx?viewid=d22a9dc8%2D167a%2D4ede%2D9bf6%2D242231321b99&amp;id=%2Fteams%2F22257%2FPIT%2FDevOps%20Staff%20Workspace%2FDraft%20Templates" TargetMode="External" Id="rId27" /><Relationship Type="http://schemas.openxmlformats.org/officeDocument/2006/relationships/hyperlink" Target="https://usaf.dps.mil/teams/22257/PIT/DevOps%20Staff%20Workspace/Forms/AllItems.aspx?viewid=d22a9dc8%2D167a%2D4ede%2D9bf6%2D242231321b99&amp;id=%2Fteams%2F22257%2FPIT%2FDevOps%20Staff%20Workspace%2FDraft%20Templates" TargetMode="External" Id="rId30" /><Relationship Type="http://schemas.openxmlformats.org/officeDocument/2006/relationships/footer" Target="footer3.xml" Id="rId35" /><Relationship Type="http://schemas.openxmlformats.org/officeDocument/2006/relationships/webSettings" Target="webSettings.xml" Id="rId8" /><Relationship Type="http://schemas.openxmlformats.org/officeDocument/2006/relationships/customXml" Target="../customXml/item3.xml" Id="rId3"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53f57f-bd2c-40ff-80d2-3d1d1a5a38fb">
      <UserInfo>
        <DisplayName>Insana Collins</DisplayName>
        <AccountId>19</AccountId>
        <AccountType/>
      </UserInfo>
      <UserInfo>
        <DisplayName>Ramona Lewis</DisplayName>
        <AccountId>15</AccountId>
        <AccountType/>
      </UserInfo>
      <UserInfo>
        <DisplayName>Marrio McLaurin</DisplayName>
        <AccountId>16</AccountId>
        <AccountType/>
      </UserInfo>
    </SharedWithUsers>
    <lcf76f155ced4ddcb4097134ff3c332f xmlns="84674a97-74a8-4419-a01c-1349cce2654e">
      <Terms xmlns="http://schemas.microsoft.com/office/infopath/2007/PartnerControls"/>
    </lcf76f155ced4ddcb4097134ff3c332f>
    <TaxCatchAll xmlns="4d53f57f-bd2c-40ff-80d2-3d1d1a5a38f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AF8D95503AEE46B3A46E0177CC89D8" ma:contentTypeVersion="16" ma:contentTypeDescription="Create a new document." ma:contentTypeScope="" ma:versionID="be4fc8da8acb876a6cd0cca9f25255b0">
  <xsd:schema xmlns:xsd="http://www.w3.org/2001/XMLSchema" xmlns:xs="http://www.w3.org/2001/XMLSchema" xmlns:p="http://schemas.microsoft.com/office/2006/metadata/properties" xmlns:ns2="84674a97-74a8-4419-a01c-1349cce2654e" xmlns:ns3="4d53f57f-bd2c-40ff-80d2-3d1d1a5a38fb" targetNamespace="http://schemas.microsoft.com/office/2006/metadata/properties" ma:root="true" ma:fieldsID="69c6e7840aace6b8e0b350dd01e0223f" ns2:_="" ns3:_="">
    <xsd:import namespace="84674a97-74a8-4419-a01c-1349cce2654e"/>
    <xsd:import namespace="4d53f57f-bd2c-40ff-80d2-3d1d1a5a38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74a97-74a8-4419-a01c-1349cce26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196618-1c3e-4275-9348-e02554efd46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53f57f-bd2c-40ff-80d2-3d1d1a5a38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5891eb-3e4e-4230-aa9e-5238a7cf9104}" ma:internalName="TaxCatchAll" ma:showField="CatchAllData" ma:web="4d53f57f-bd2c-40ff-80d2-3d1d1a5a38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6F232-7EEA-4E73-9FCA-EA6D24467974}">
  <ds:schemaRefs>
    <ds:schemaRef ds:uri="http://schemas.microsoft.com/office/2006/metadata/properties"/>
    <ds:schemaRef ds:uri="http://schemas.microsoft.com/office/infopath/2007/PartnerControls"/>
    <ds:schemaRef ds:uri="4d53f57f-bd2c-40ff-80d2-3d1d1a5a38fb"/>
    <ds:schemaRef ds:uri="84674a97-74a8-4419-a01c-1349cce2654e"/>
  </ds:schemaRefs>
</ds:datastoreItem>
</file>

<file path=customXml/itemProps2.xml><?xml version="1.0" encoding="utf-8"?>
<ds:datastoreItem xmlns:ds="http://schemas.openxmlformats.org/officeDocument/2006/customXml" ds:itemID="{10B061CE-B041-4366-A229-9B1426292795}">
  <ds:schemaRefs>
    <ds:schemaRef ds:uri="http://schemas.openxmlformats.org/officeDocument/2006/bibliography"/>
  </ds:schemaRefs>
</ds:datastoreItem>
</file>

<file path=customXml/itemProps3.xml><?xml version="1.0" encoding="utf-8"?>
<ds:datastoreItem xmlns:ds="http://schemas.openxmlformats.org/officeDocument/2006/customXml" ds:itemID="{5CD39ABA-06F4-4945-9C42-F3404A600DF3}"/>
</file>

<file path=customXml/itemProps4.xml><?xml version="1.0" encoding="utf-8"?>
<ds:datastoreItem xmlns:ds="http://schemas.openxmlformats.org/officeDocument/2006/customXml" ds:itemID="{49806EE3-7666-4AAE-AB12-F69B6BADE2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Aid: Introduction to RMF for Special Access Programs (SAPs)</dc:title>
  <dc:subject/>
  <dc:creator>Center for Development of Security Excellence (CDSE)</dc:creator>
  <cp:keywords/>
  <cp:lastModifiedBy>Insana Collins</cp:lastModifiedBy>
  <cp:revision>91</cp:revision>
  <cp:lastPrinted>2023-05-04T18:22:00Z</cp:lastPrinted>
  <dcterms:created xsi:type="dcterms:W3CDTF">2023-08-02T16:37:00Z</dcterms:created>
  <dcterms:modified xsi:type="dcterms:W3CDTF">2025-05-21T22:11:24Z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LastSaved">
    <vt:filetime>2021-03-30T00:00:00Z</vt:filetime>
  </property>
  <property fmtid="{D5CDD505-2E9C-101B-9397-08002B2CF9AE}" pid="4" name="ContentTypeId">
    <vt:lpwstr>0x01010096AF8D95503AEE46B3A46E0177CC89D8</vt:lpwstr>
  </property>
  <property fmtid="{D5CDD505-2E9C-101B-9397-08002B2CF9AE}" pid="5" name="MediaServiceImageTags">
    <vt:lpwstr/>
  </property>
  <property fmtid="{D5CDD505-2E9C-101B-9397-08002B2CF9AE}" pid="6" name="GrammarlyDocumentId">
    <vt:lpwstr>4feda1b28592272e40102bae5e7dfa4f4046a6846c3c74000feb7a1f750c9c5f</vt:lpwstr>
  </property>
</Properties>
</file>