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E35F" w14:textId="0EE2485E" w:rsidR="09DA54F0" w:rsidRDefault="09DA54F0" w:rsidP="09DA54F0">
      <w:pPr>
        <w:jc w:val="center"/>
        <w:rPr>
          <w:color w:val="000000" w:themeColor="text1"/>
          <w:sz w:val="16"/>
          <w:szCs w:val="16"/>
        </w:rPr>
      </w:pPr>
    </w:p>
    <w:p w14:paraId="752EA72B" w14:textId="19D0260B" w:rsidR="005F55B0" w:rsidRDefault="005F55B0" w:rsidP="003729A3">
      <w:pPr>
        <w:pStyle w:val="Default"/>
      </w:pPr>
    </w:p>
    <w:p w14:paraId="61502C91" w14:textId="5BCA95D5" w:rsidR="005F55B0" w:rsidRDefault="005F55B0" w:rsidP="003729A3">
      <w:pPr>
        <w:pStyle w:val="Default"/>
      </w:pPr>
    </w:p>
    <w:p w14:paraId="297B7C17" w14:textId="69CA0B1C" w:rsidR="0040097D" w:rsidRDefault="0040097D" w:rsidP="003729A3">
      <w:pPr>
        <w:pStyle w:val="Default"/>
      </w:pPr>
    </w:p>
    <w:p w14:paraId="0719244E" w14:textId="77777777" w:rsidR="0040097D" w:rsidRDefault="0040097D" w:rsidP="003729A3">
      <w:pPr>
        <w:pStyle w:val="Default"/>
      </w:pPr>
    </w:p>
    <w:p w14:paraId="6C1C1D6F" w14:textId="77777777" w:rsidR="005F55B0" w:rsidRPr="002902BA" w:rsidRDefault="005F55B0" w:rsidP="003729A3">
      <w:pPr>
        <w:pStyle w:val="Default"/>
      </w:pPr>
    </w:p>
    <w:p w14:paraId="4FDAF670" w14:textId="43882891" w:rsidR="003729A3" w:rsidRPr="002902BA" w:rsidRDefault="00CF281C" w:rsidP="00C649BC">
      <w:pPr>
        <w:pStyle w:val="CM8"/>
        <w:spacing w:after="240"/>
        <w:jc w:val="center"/>
        <w:rPr>
          <w:bCs/>
          <w:color w:val="000000"/>
        </w:rPr>
      </w:pPr>
      <w:r w:rsidRPr="002902BA">
        <w:rPr>
          <w:bCs/>
          <w:color w:val="000000"/>
        </w:rPr>
        <w:t xml:space="preserve">Memorandum </w:t>
      </w:r>
      <w:r w:rsidR="007E53A0">
        <w:rPr>
          <w:bCs/>
          <w:color w:val="000000"/>
        </w:rPr>
        <w:t>o</w:t>
      </w:r>
      <w:r w:rsidRPr="002902BA">
        <w:rPr>
          <w:bCs/>
          <w:color w:val="000000"/>
        </w:rPr>
        <w:t>f Agreement</w:t>
      </w:r>
    </w:p>
    <w:p w14:paraId="1E2D03C0" w14:textId="496977F4" w:rsidR="003729A3" w:rsidRPr="002902BA" w:rsidRDefault="00CF281C" w:rsidP="00C649BC">
      <w:pPr>
        <w:pStyle w:val="CM8"/>
        <w:spacing w:after="240"/>
        <w:jc w:val="center"/>
        <w:rPr>
          <w:bCs/>
          <w:color w:val="000000"/>
        </w:rPr>
      </w:pPr>
      <w:r w:rsidRPr="002902BA">
        <w:rPr>
          <w:bCs/>
          <w:color w:val="000000"/>
        </w:rPr>
        <w:t>Between</w:t>
      </w:r>
    </w:p>
    <w:p w14:paraId="3FF5A727" w14:textId="59891073" w:rsidR="003729A3" w:rsidRPr="002902BA" w:rsidRDefault="7F30DF43" w:rsidP="3F13EE26">
      <w:pPr>
        <w:pStyle w:val="CM8"/>
        <w:jc w:val="center"/>
        <w:rPr>
          <w:color w:val="000000"/>
        </w:rPr>
      </w:pPr>
      <w:r w:rsidRPr="3F13EE26">
        <w:rPr>
          <w:color w:val="000000" w:themeColor="text1"/>
        </w:rPr>
        <w:t>Department of Defense</w:t>
      </w:r>
    </w:p>
    <w:p w14:paraId="4E1A6B2B" w14:textId="625BDB1D" w:rsidR="003729A3" w:rsidRPr="002902BA" w:rsidRDefault="000D6E6D" w:rsidP="00444285">
      <w:pPr>
        <w:pStyle w:val="CM8"/>
        <w:jc w:val="center"/>
        <w:rPr>
          <w:bCs/>
          <w:color w:val="000000"/>
        </w:rPr>
      </w:pPr>
      <w:r w:rsidRPr="002902BA">
        <w:rPr>
          <w:bCs/>
          <w:color w:val="000000"/>
        </w:rPr>
        <w:t>&lt;</w:t>
      </w:r>
      <w:r w:rsidR="00C9314F">
        <w:rPr>
          <w:b/>
          <w:color w:val="000000"/>
        </w:rPr>
        <w:t>Capability</w:t>
      </w:r>
      <w:r w:rsidRPr="002902BA">
        <w:rPr>
          <w:bCs/>
          <w:color w:val="000000"/>
        </w:rPr>
        <w:t>&gt;</w:t>
      </w:r>
    </w:p>
    <w:p w14:paraId="77AC3AC7" w14:textId="6B16400E" w:rsidR="003729A3" w:rsidRPr="002902BA" w:rsidRDefault="0009015B" w:rsidP="00C649BC">
      <w:pPr>
        <w:pStyle w:val="CM8"/>
        <w:spacing w:after="240"/>
        <w:jc w:val="center"/>
        <w:rPr>
          <w:bCs/>
          <w:color w:val="000000"/>
        </w:rPr>
      </w:pPr>
      <w:r w:rsidRPr="002902BA">
        <w:rPr>
          <w:bCs/>
          <w:color w:val="000000"/>
        </w:rPr>
        <w:t>&lt;</w:t>
      </w:r>
      <w:r w:rsidR="001B1406">
        <w:rPr>
          <w:b/>
          <w:color w:val="000000"/>
        </w:rPr>
        <w:t>Cyber Risk Assessor</w:t>
      </w:r>
      <w:r w:rsidRPr="002902BA">
        <w:rPr>
          <w:bCs/>
          <w:color w:val="000000"/>
        </w:rPr>
        <w:t>&gt;</w:t>
      </w:r>
    </w:p>
    <w:p w14:paraId="35450C26" w14:textId="54E15894" w:rsidR="003729A3" w:rsidRPr="002902BA" w:rsidRDefault="00B91C2D" w:rsidP="00C649BC">
      <w:pPr>
        <w:pStyle w:val="CM8"/>
        <w:spacing w:after="240"/>
        <w:jc w:val="center"/>
        <w:rPr>
          <w:bCs/>
          <w:color w:val="000000"/>
        </w:rPr>
      </w:pPr>
      <w:r w:rsidRPr="002902BA">
        <w:rPr>
          <w:bCs/>
          <w:color w:val="000000"/>
        </w:rPr>
        <w:t>and</w:t>
      </w:r>
    </w:p>
    <w:p w14:paraId="6E9A0485" w14:textId="4FA43745" w:rsidR="003729A3" w:rsidRPr="002902BA" w:rsidRDefault="61033EA1" w:rsidP="3F13EE26">
      <w:pPr>
        <w:pStyle w:val="Heading1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3F13EE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Department of Defense</w:t>
      </w:r>
    </w:p>
    <w:p w14:paraId="7868E500" w14:textId="6F2A2880" w:rsidR="00902E74" w:rsidRPr="002902BA" w:rsidRDefault="00902E74" w:rsidP="00444285">
      <w:pPr>
        <w:pStyle w:val="CM8"/>
        <w:jc w:val="center"/>
        <w:rPr>
          <w:bCs/>
          <w:color w:val="000000"/>
        </w:rPr>
      </w:pPr>
      <w:r w:rsidRPr="002902BA">
        <w:rPr>
          <w:bCs/>
          <w:color w:val="000000"/>
        </w:rPr>
        <w:t>&lt;</w:t>
      </w:r>
      <w:r w:rsidR="00C9314F">
        <w:rPr>
          <w:b/>
          <w:color w:val="000000"/>
        </w:rPr>
        <w:t>Capability</w:t>
      </w:r>
      <w:r w:rsidRPr="002902BA">
        <w:rPr>
          <w:bCs/>
          <w:color w:val="000000"/>
        </w:rPr>
        <w:t>&gt;</w:t>
      </w:r>
    </w:p>
    <w:p w14:paraId="3D14F374" w14:textId="77777777" w:rsidR="00C9314F" w:rsidRDefault="00C9314F" w:rsidP="00C649BC">
      <w:pPr>
        <w:pStyle w:val="Heading1"/>
        <w:spacing w:after="240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7021DBD8" w14:textId="69E93857" w:rsidR="00AD07F1" w:rsidRPr="002902BA" w:rsidRDefault="00164AD8" w:rsidP="00C649BC">
      <w:pPr>
        <w:pStyle w:val="Heading1"/>
        <w:spacing w:after="240"/>
        <w:rPr>
          <w:rFonts w:ascii="Times New Roman" w:hAnsi="Times New Roman"/>
          <w:b w:val="0"/>
          <w:bCs/>
          <w:i w:val="0"/>
          <w:sz w:val="24"/>
          <w:szCs w:val="24"/>
        </w:rPr>
      </w:pPr>
      <w:r>
        <w:rPr>
          <w:rFonts w:ascii="Times New Roman" w:hAnsi="Times New Roman"/>
          <w:b w:val="0"/>
          <w:bCs/>
          <w:i w:val="0"/>
          <w:sz w:val="24"/>
          <w:szCs w:val="24"/>
        </w:rPr>
        <w:t>f</w:t>
      </w:r>
      <w:r w:rsidRPr="002902BA">
        <w:rPr>
          <w:rFonts w:ascii="Times New Roman" w:hAnsi="Times New Roman"/>
          <w:b w:val="0"/>
          <w:bCs/>
          <w:i w:val="0"/>
          <w:sz w:val="24"/>
          <w:szCs w:val="24"/>
        </w:rPr>
        <w:t>or</w:t>
      </w:r>
    </w:p>
    <w:p w14:paraId="254CAC0F" w14:textId="6EB3C975" w:rsidR="005C4A42" w:rsidRPr="002902BA" w:rsidRDefault="0000658F" w:rsidP="00444285">
      <w:pPr>
        <w:pStyle w:val="Heading1"/>
        <w:rPr>
          <w:rFonts w:ascii="Times New Roman" w:hAnsi="Times New Roman"/>
          <w:b w:val="0"/>
          <w:bCs/>
          <w:i w:val="0"/>
          <w:sz w:val="24"/>
          <w:szCs w:val="24"/>
        </w:rPr>
      </w:pPr>
      <w:r>
        <w:rPr>
          <w:rFonts w:ascii="Times New Roman" w:hAnsi="Times New Roman"/>
          <w:b w:val="0"/>
          <w:bCs/>
          <w:i w:val="0"/>
          <w:sz w:val="24"/>
          <w:szCs w:val="24"/>
        </w:rPr>
        <w:t>&lt;Capability&gt;</w:t>
      </w:r>
      <w:r w:rsidR="005C4A42" w:rsidRPr="002902BA">
        <w:rPr>
          <w:rFonts w:ascii="Times New Roman" w:hAnsi="Times New Roman"/>
          <w:b w:val="0"/>
          <w:bCs/>
          <w:i w:val="0"/>
          <w:sz w:val="24"/>
          <w:szCs w:val="24"/>
        </w:rPr>
        <w:t xml:space="preserve"> </w:t>
      </w:r>
      <w:r w:rsidR="00A2671B" w:rsidRPr="002902BA">
        <w:rPr>
          <w:rFonts w:ascii="Times New Roman" w:hAnsi="Times New Roman"/>
          <w:b w:val="0"/>
          <w:bCs/>
          <w:i w:val="0"/>
          <w:sz w:val="24"/>
          <w:szCs w:val="24"/>
        </w:rPr>
        <w:t>and</w:t>
      </w:r>
      <w:r w:rsidR="00DA203B" w:rsidRPr="002902BA">
        <w:rPr>
          <w:rFonts w:ascii="Times New Roman" w:hAnsi="Times New Roman"/>
          <w:b w:val="0"/>
          <w:bCs/>
          <w:i w:val="0"/>
          <w:sz w:val="24"/>
          <w:szCs w:val="24"/>
        </w:rPr>
        <w:t>/</w:t>
      </w:r>
      <w:r w:rsidR="00A2671B" w:rsidRPr="002902BA">
        <w:rPr>
          <w:rFonts w:ascii="Times New Roman" w:hAnsi="Times New Roman"/>
          <w:b w:val="0"/>
          <w:bCs/>
          <w:i w:val="0"/>
          <w:sz w:val="24"/>
          <w:szCs w:val="24"/>
        </w:rPr>
        <w:t xml:space="preserve">or </w:t>
      </w:r>
      <w:r w:rsidR="00C35E18" w:rsidRPr="002902BA">
        <w:rPr>
          <w:rFonts w:ascii="Times New Roman" w:hAnsi="Times New Roman"/>
          <w:b w:val="0"/>
          <w:bCs/>
          <w:i w:val="0"/>
          <w:sz w:val="24"/>
          <w:szCs w:val="24"/>
        </w:rPr>
        <w:t>Software</w:t>
      </w:r>
    </w:p>
    <w:p w14:paraId="0971906C" w14:textId="45BC58CA" w:rsidR="004335B2" w:rsidRDefault="00C35E18" w:rsidP="00444285">
      <w:pPr>
        <w:pStyle w:val="Heading1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2902BA">
        <w:rPr>
          <w:rFonts w:ascii="Times New Roman" w:hAnsi="Times New Roman"/>
          <w:b w:val="0"/>
          <w:bCs/>
          <w:i w:val="0"/>
          <w:sz w:val="24"/>
          <w:szCs w:val="24"/>
        </w:rPr>
        <w:t xml:space="preserve">Assessment </w:t>
      </w:r>
      <w:r w:rsidR="00164AD8">
        <w:rPr>
          <w:rFonts w:ascii="Times New Roman" w:hAnsi="Times New Roman"/>
          <w:b w:val="0"/>
          <w:bCs/>
          <w:i w:val="0"/>
          <w:sz w:val="24"/>
          <w:szCs w:val="24"/>
        </w:rPr>
        <w:t>a</w:t>
      </w:r>
      <w:r w:rsidR="00164AD8" w:rsidRPr="002902BA">
        <w:rPr>
          <w:rFonts w:ascii="Times New Roman" w:hAnsi="Times New Roman"/>
          <w:b w:val="0"/>
          <w:bCs/>
          <w:i w:val="0"/>
          <w:sz w:val="24"/>
          <w:szCs w:val="24"/>
        </w:rPr>
        <w:t xml:space="preserve">nd </w:t>
      </w:r>
      <w:r w:rsidRPr="002902BA">
        <w:rPr>
          <w:rFonts w:ascii="Times New Roman" w:hAnsi="Times New Roman"/>
          <w:b w:val="0"/>
          <w:bCs/>
          <w:i w:val="0"/>
          <w:sz w:val="24"/>
          <w:szCs w:val="24"/>
        </w:rPr>
        <w:t>Authorization</w:t>
      </w:r>
      <w:r w:rsidR="009405B6" w:rsidRPr="002902BA">
        <w:rPr>
          <w:rFonts w:ascii="Times New Roman" w:hAnsi="Times New Roman"/>
          <w:b w:val="0"/>
          <w:bCs/>
          <w:i w:val="0"/>
          <w:sz w:val="24"/>
          <w:szCs w:val="24"/>
        </w:rPr>
        <w:t xml:space="preserve"> </w:t>
      </w:r>
      <w:r w:rsidRPr="002902BA">
        <w:rPr>
          <w:rFonts w:ascii="Times New Roman" w:hAnsi="Times New Roman"/>
          <w:b w:val="0"/>
          <w:bCs/>
          <w:i w:val="0"/>
          <w:sz w:val="24"/>
          <w:szCs w:val="24"/>
        </w:rPr>
        <w:t>Support</w:t>
      </w:r>
    </w:p>
    <w:p w14:paraId="2B105BE2" w14:textId="55FC7A72" w:rsidR="00313D86" w:rsidRDefault="00313D86" w:rsidP="00444285">
      <w:pPr>
        <w:jc w:val="center"/>
      </w:pPr>
    </w:p>
    <w:p w14:paraId="6B7B7950" w14:textId="1ABB0D67" w:rsidR="008A5AFC" w:rsidRPr="008A5AFC" w:rsidRDefault="008A5AFC" w:rsidP="008A5AF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A5AFC">
        <w:rPr>
          <w:bCs/>
          <w:sz w:val="24"/>
          <w:szCs w:val="24"/>
        </w:rPr>
        <w:t>Prepared by:</w:t>
      </w:r>
      <w:r w:rsidRPr="008A5AFC">
        <w:rPr>
          <w:b/>
          <w:sz w:val="24"/>
          <w:szCs w:val="24"/>
        </w:rPr>
        <w:t xml:space="preserve"> </w:t>
      </w:r>
      <w:r w:rsidR="0000658F">
        <w:rPr>
          <w:b/>
          <w:bCs/>
          <w:sz w:val="24"/>
          <w:szCs w:val="24"/>
        </w:rPr>
        <w:t>&lt;Capability&gt;</w:t>
      </w:r>
    </w:p>
    <w:p w14:paraId="7AE9E154" w14:textId="77777777" w:rsidR="008A5AFC" w:rsidRPr="008A5AFC" w:rsidRDefault="008A5AFC" w:rsidP="008A5AF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A5AFC">
        <w:rPr>
          <w:b/>
          <w:sz w:val="24"/>
          <w:szCs w:val="24"/>
        </w:rPr>
        <w:t>&lt;</w:t>
      </w:r>
      <w:r w:rsidRPr="008A5AFC">
        <w:rPr>
          <w:b/>
          <w:bCs/>
          <w:sz w:val="24"/>
          <w:szCs w:val="24"/>
        </w:rPr>
        <w:t>Month Day Year</w:t>
      </w:r>
      <w:r w:rsidRPr="008A5AFC">
        <w:rPr>
          <w:b/>
          <w:sz w:val="24"/>
          <w:szCs w:val="24"/>
        </w:rPr>
        <w:t>&gt;</w:t>
      </w:r>
    </w:p>
    <w:p w14:paraId="366BA93D" w14:textId="5B48530A" w:rsidR="00C649BC" w:rsidRDefault="00C649BC" w:rsidP="00444285">
      <w:pPr>
        <w:jc w:val="center"/>
      </w:pPr>
    </w:p>
    <w:p w14:paraId="06706F6A" w14:textId="246F2437" w:rsidR="00C649BC" w:rsidRDefault="00C649BC" w:rsidP="00444285">
      <w:pPr>
        <w:jc w:val="center"/>
      </w:pPr>
    </w:p>
    <w:p w14:paraId="18EBE521" w14:textId="77777777" w:rsidR="00EB21F6" w:rsidRDefault="00EB21F6" w:rsidP="00444285">
      <w:pPr>
        <w:jc w:val="center"/>
      </w:pPr>
    </w:p>
    <w:p w14:paraId="2D9B29E1" w14:textId="77777777" w:rsidR="0042027E" w:rsidRDefault="0042027E" w:rsidP="00444285">
      <w:pPr>
        <w:jc w:val="center"/>
      </w:pPr>
    </w:p>
    <w:p w14:paraId="544204C0" w14:textId="77777777" w:rsidR="0042027E" w:rsidRDefault="0042027E" w:rsidP="00444285">
      <w:pPr>
        <w:jc w:val="center"/>
      </w:pPr>
    </w:p>
    <w:p w14:paraId="0B59EEDA" w14:textId="77777777" w:rsidR="0042027E" w:rsidRDefault="0042027E" w:rsidP="00444285">
      <w:pPr>
        <w:jc w:val="center"/>
      </w:pPr>
    </w:p>
    <w:p w14:paraId="1A00F877" w14:textId="77777777" w:rsidR="0042027E" w:rsidRDefault="0042027E" w:rsidP="00444285">
      <w:pPr>
        <w:jc w:val="center"/>
      </w:pPr>
    </w:p>
    <w:p w14:paraId="293E3AED" w14:textId="77777777" w:rsidR="0042027E" w:rsidRDefault="0042027E" w:rsidP="00444285">
      <w:pPr>
        <w:jc w:val="center"/>
      </w:pPr>
    </w:p>
    <w:p w14:paraId="3E334A6B" w14:textId="77777777" w:rsidR="0042027E" w:rsidRDefault="0042027E" w:rsidP="00444285">
      <w:pPr>
        <w:jc w:val="center"/>
      </w:pPr>
    </w:p>
    <w:p w14:paraId="2625224B" w14:textId="77777777" w:rsidR="0042027E" w:rsidRDefault="0042027E" w:rsidP="00444285">
      <w:pPr>
        <w:jc w:val="center"/>
      </w:pPr>
    </w:p>
    <w:p w14:paraId="3FA4BFE0" w14:textId="77777777" w:rsidR="0042027E" w:rsidRDefault="0042027E" w:rsidP="00444285">
      <w:pPr>
        <w:jc w:val="center"/>
      </w:pPr>
    </w:p>
    <w:p w14:paraId="76F1FF84" w14:textId="77777777" w:rsidR="0042027E" w:rsidRDefault="0042027E" w:rsidP="00444285">
      <w:pPr>
        <w:jc w:val="center"/>
      </w:pPr>
    </w:p>
    <w:p w14:paraId="1EE79233" w14:textId="77777777" w:rsidR="0042027E" w:rsidRDefault="0042027E" w:rsidP="00444285">
      <w:pPr>
        <w:jc w:val="center"/>
      </w:pPr>
    </w:p>
    <w:p w14:paraId="201C6687" w14:textId="77777777" w:rsidR="0042027E" w:rsidRDefault="0042027E" w:rsidP="00444285">
      <w:pPr>
        <w:jc w:val="center"/>
      </w:pPr>
    </w:p>
    <w:p w14:paraId="237ACFAB" w14:textId="77777777" w:rsidR="0042027E" w:rsidRDefault="0042027E" w:rsidP="00444285">
      <w:pPr>
        <w:jc w:val="center"/>
      </w:pPr>
    </w:p>
    <w:p w14:paraId="224D8E7A" w14:textId="77777777" w:rsidR="0042027E" w:rsidRDefault="0042027E" w:rsidP="00444285">
      <w:pPr>
        <w:jc w:val="center"/>
      </w:pPr>
    </w:p>
    <w:p w14:paraId="33D5F4D9" w14:textId="77777777" w:rsidR="0042027E" w:rsidRDefault="0042027E" w:rsidP="00444285">
      <w:pPr>
        <w:jc w:val="center"/>
      </w:pPr>
    </w:p>
    <w:p w14:paraId="697A2061" w14:textId="77777777" w:rsidR="0042027E" w:rsidRDefault="0042027E" w:rsidP="00444285">
      <w:pPr>
        <w:jc w:val="center"/>
      </w:pPr>
    </w:p>
    <w:p w14:paraId="63D832A7" w14:textId="77777777" w:rsidR="0042027E" w:rsidRDefault="0042027E" w:rsidP="00444285">
      <w:pPr>
        <w:jc w:val="center"/>
      </w:pPr>
    </w:p>
    <w:p w14:paraId="6AFEFE87" w14:textId="77777777" w:rsidR="0042027E" w:rsidRDefault="0042027E" w:rsidP="00444285">
      <w:pPr>
        <w:jc w:val="center"/>
      </w:pPr>
    </w:p>
    <w:p w14:paraId="01115043" w14:textId="77777777" w:rsidR="0042027E" w:rsidRDefault="0042027E" w:rsidP="00444285">
      <w:pPr>
        <w:jc w:val="center"/>
      </w:pPr>
    </w:p>
    <w:p w14:paraId="27413762" w14:textId="77777777" w:rsidR="00EB21F6" w:rsidRDefault="00EB21F6" w:rsidP="00444285">
      <w:pPr>
        <w:jc w:val="center"/>
      </w:pPr>
    </w:p>
    <w:p w14:paraId="30FE0CDF" w14:textId="1D40A054" w:rsidR="00313D86" w:rsidRDefault="00313D86" w:rsidP="00380207">
      <w:pPr>
        <w:jc w:val="center"/>
      </w:pPr>
    </w:p>
    <w:p w14:paraId="6FBBADCE" w14:textId="5194AED3" w:rsidR="006C170B" w:rsidRPr="00164AD8" w:rsidRDefault="003F2578" w:rsidP="00667EEE">
      <w:pPr>
        <w:rPr>
          <w:b/>
          <w:bCs/>
          <w:sz w:val="24"/>
          <w:szCs w:val="24"/>
        </w:rPr>
      </w:pPr>
      <w:r w:rsidRPr="00164AD8">
        <w:rPr>
          <w:b/>
          <w:bCs/>
          <w:sz w:val="24"/>
          <w:szCs w:val="24"/>
        </w:rPr>
        <w:lastRenderedPageBreak/>
        <w:t>1</w:t>
      </w:r>
      <w:r w:rsidR="00B07447" w:rsidRPr="00164AD8">
        <w:rPr>
          <w:b/>
          <w:bCs/>
          <w:sz w:val="24"/>
          <w:szCs w:val="24"/>
        </w:rPr>
        <w:t>.</w:t>
      </w:r>
      <w:r w:rsidR="004335B2" w:rsidRPr="00164AD8">
        <w:rPr>
          <w:b/>
          <w:bCs/>
          <w:sz w:val="24"/>
          <w:szCs w:val="24"/>
        </w:rPr>
        <w:t xml:space="preserve"> </w:t>
      </w:r>
      <w:r w:rsidR="00ED34CF" w:rsidRPr="00164AD8">
        <w:rPr>
          <w:b/>
          <w:bCs/>
          <w:sz w:val="24"/>
          <w:szCs w:val="24"/>
        </w:rPr>
        <w:t xml:space="preserve"> </w:t>
      </w:r>
      <w:r w:rsidRPr="00164AD8">
        <w:rPr>
          <w:b/>
          <w:bCs/>
          <w:sz w:val="24"/>
          <w:szCs w:val="24"/>
        </w:rPr>
        <w:t>Purpose</w:t>
      </w:r>
    </w:p>
    <w:p w14:paraId="42750E5E" w14:textId="77777777" w:rsidR="004E4E4E" w:rsidRPr="00667EEE" w:rsidRDefault="004E4E4E" w:rsidP="00164AD8">
      <w:pPr>
        <w:rPr>
          <w:sz w:val="24"/>
          <w:szCs w:val="24"/>
        </w:rPr>
      </w:pPr>
    </w:p>
    <w:p w14:paraId="6F8F8314" w14:textId="7ECB5F14" w:rsidR="004335B2" w:rsidRPr="00164AD8" w:rsidRDefault="00E81BD1" w:rsidP="00164AD8">
      <w:pPr>
        <w:tabs>
          <w:tab w:val="left" w:pos="270"/>
          <w:tab w:val="left" w:pos="900"/>
        </w:tabs>
        <w:suppressAutoHyphens/>
        <w:rPr>
          <w:b/>
          <w:bCs/>
          <w:sz w:val="24"/>
          <w:szCs w:val="24"/>
        </w:rPr>
      </w:pPr>
      <w:r w:rsidRPr="00164AD8">
        <w:rPr>
          <w:sz w:val="24"/>
          <w:szCs w:val="24"/>
        </w:rPr>
        <w:t>This M</w:t>
      </w:r>
      <w:r w:rsidR="00C71E2E" w:rsidRPr="00164AD8">
        <w:rPr>
          <w:sz w:val="24"/>
          <w:szCs w:val="24"/>
        </w:rPr>
        <w:t xml:space="preserve">emorandum </w:t>
      </w:r>
      <w:r w:rsidR="005B2B2F" w:rsidRPr="00164AD8">
        <w:rPr>
          <w:sz w:val="24"/>
          <w:szCs w:val="24"/>
        </w:rPr>
        <w:t>o</w:t>
      </w:r>
      <w:r w:rsidR="00C71E2E" w:rsidRPr="00164AD8">
        <w:rPr>
          <w:sz w:val="24"/>
          <w:szCs w:val="24"/>
        </w:rPr>
        <w:t xml:space="preserve">f </w:t>
      </w:r>
      <w:r w:rsidR="005B2B2F" w:rsidRPr="00164AD8">
        <w:rPr>
          <w:sz w:val="24"/>
          <w:szCs w:val="24"/>
        </w:rPr>
        <w:t>Agreement</w:t>
      </w:r>
      <w:r w:rsidR="00D91DC7" w:rsidRPr="00164AD8">
        <w:rPr>
          <w:sz w:val="24"/>
          <w:szCs w:val="24"/>
        </w:rPr>
        <w:t xml:space="preserve"> (MO</w:t>
      </w:r>
      <w:r w:rsidR="005B2B2F" w:rsidRPr="00164AD8">
        <w:rPr>
          <w:sz w:val="24"/>
          <w:szCs w:val="24"/>
        </w:rPr>
        <w:t>A</w:t>
      </w:r>
      <w:r w:rsidR="00C71E2E" w:rsidRPr="00164AD8">
        <w:rPr>
          <w:sz w:val="24"/>
          <w:szCs w:val="24"/>
        </w:rPr>
        <w:t>)</w:t>
      </w:r>
      <w:r w:rsidRPr="00164AD8">
        <w:rPr>
          <w:sz w:val="24"/>
          <w:szCs w:val="24"/>
        </w:rPr>
        <w:t xml:space="preserve"> specifies an agreement between the </w:t>
      </w:r>
      <w:r w:rsidR="0000658F" w:rsidRPr="00A27BF0">
        <w:rPr>
          <w:b/>
          <w:bCs/>
          <w:sz w:val="24"/>
          <w:szCs w:val="24"/>
        </w:rPr>
        <w:t>&lt;Capability&gt;</w:t>
      </w:r>
      <w:r w:rsidR="00C07DA5" w:rsidRPr="00164AD8">
        <w:rPr>
          <w:sz w:val="24"/>
          <w:szCs w:val="24"/>
        </w:rPr>
        <w:t xml:space="preserve"> C</w:t>
      </w:r>
      <w:r w:rsidR="317BD61C" w:rsidRPr="00164AD8">
        <w:rPr>
          <w:sz w:val="24"/>
          <w:szCs w:val="24"/>
        </w:rPr>
        <w:t>yber</w:t>
      </w:r>
      <w:r w:rsidR="00E52FF7" w:rsidRPr="00164AD8">
        <w:rPr>
          <w:sz w:val="24"/>
          <w:szCs w:val="24"/>
        </w:rPr>
        <w:t xml:space="preserve"> Risk</w:t>
      </w:r>
      <w:r w:rsidR="0061641F" w:rsidRPr="00164AD8">
        <w:rPr>
          <w:sz w:val="24"/>
          <w:szCs w:val="24"/>
        </w:rPr>
        <w:t xml:space="preserve"> Assessor </w:t>
      </w:r>
      <w:r w:rsidRPr="00164AD8">
        <w:rPr>
          <w:sz w:val="24"/>
          <w:szCs w:val="24"/>
        </w:rPr>
        <w:t>(</w:t>
      </w:r>
      <w:r w:rsidR="00E52FF7" w:rsidRPr="00164AD8">
        <w:rPr>
          <w:sz w:val="24"/>
          <w:szCs w:val="24"/>
        </w:rPr>
        <w:t>CR</w:t>
      </w:r>
      <w:r w:rsidRPr="00164AD8">
        <w:rPr>
          <w:sz w:val="24"/>
          <w:szCs w:val="24"/>
        </w:rPr>
        <w:t xml:space="preserve">A) and the </w:t>
      </w:r>
      <w:r w:rsidR="0000658F" w:rsidRPr="00A27BF0">
        <w:rPr>
          <w:b/>
          <w:bCs/>
          <w:sz w:val="24"/>
          <w:szCs w:val="24"/>
        </w:rPr>
        <w:t>&lt;Capability&gt;</w:t>
      </w:r>
      <w:r w:rsidRPr="00164AD8">
        <w:rPr>
          <w:sz w:val="24"/>
          <w:szCs w:val="24"/>
        </w:rPr>
        <w:t xml:space="preserve">. </w:t>
      </w:r>
      <w:r w:rsidR="00CC67A6" w:rsidRPr="00164AD8">
        <w:rPr>
          <w:sz w:val="24"/>
          <w:szCs w:val="24"/>
        </w:rPr>
        <w:t xml:space="preserve"> </w:t>
      </w:r>
      <w:r w:rsidRPr="00164AD8">
        <w:rPr>
          <w:sz w:val="24"/>
          <w:szCs w:val="24"/>
        </w:rPr>
        <w:t xml:space="preserve">This </w:t>
      </w:r>
      <w:r w:rsidR="005C4A42" w:rsidRPr="00164AD8">
        <w:rPr>
          <w:sz w:val="24"/>
          <w:szCs w:val="24"/>
        </w:rPr>
        <w:t>document</w:t>
      </w:r>
      <w:r w:rsidRPr="00164AD8">
        <w:rPr>
          <w:sz w:val="24"/>
          <w:szCs w:val="24"/>
        </w:rPr>
        <w:t xml:space="preserve"> </w:t>
      </w:r>
      <w:r w:rsidR="00767112" w:rsidRPr="00164AD8">
        <w:rPr>
          <w:sz w:val="24"/>
          <w:szCs w:val="24"/>
        </w:rPr>
        <w:t xml:space="preserve">also </w:t>
      </w:r>
      <w:r w:rsidRPr="00164AD8">
        <w:rPr>
          <w:sz w:val="24"/>
          <w:szCs w:val="24"/>
        </w:rPr>
        <w:t>defines the responsibilities of the</w:t>
      </w:r>
      <w:r w:rsidR="0061641F" w:rsidRPr="00164AD8">
        <w:rPr>
          <w:sz w:val="24"/>
          <w:szCs w:val="24"/>
        </w:rPr>
        <w:t xml:space="preserve"> </w:t>
      </w:r>
      <w:r w:rsidR="008C3EED" w:rsidRPr="00164AD8">
        <w:rPr>
          <w:sz w:val="24"/>
          <w:szCs w:val="24"/>
        </w:rPr>
        <w:t>CRA</w:t>
      </w:r>
      <w:r w:rsidRPr="00164AD8">
        <w:rPr>
          <w:sz w:val="24"/>
          <w:szCs w:val="24"/>
        </w:rPr>
        <w:t xml:space="preserve"> and </w:t>
      </w:r>
      <w:r w:rsidR="00C9314F" w:rsidRPr="00164AD8">
        <w:rPr>
          <w:sz w:val="24"/>
          <w:szCs w:val="24"/>
        </w:rPr>
        <w:t xml:space="preserve">the </w:t>
      </w:r>
      <w:r w:rsidR="008C3EED" w:rsidRPr="00164AD8">
        <w:rPr>
          <w:sz w:val="24"/>
          <w:szCs w:val="24"/>
        </w:rPr>
        <w:t>Capability</w:t>
      </w:r>
      <w:r w:rsidRPr="00164AD8">
        <w:rPr>
          <w:sz w:val="24"/>
          <w:szCs w:val="24"/>
        </w:rPr>
        <w:t xml:space="preserve">, as well </w:t>
      </w:r>
      <w:r w:rsidR="00507517" w:rsidRPr="00164AD8">
        <w:rPr>
          <w:sz w:val="24"/>
          <w:szCs w:val="24"/>
        </w:rPr>
        <w:t>as</w:t>
      </w:r>
      <w:r w:rsidRPr="00164AD8">
        <w:rPr>
          <w:sz w:val="24"/>
          <w:szCs w:val="24"/>
        </w:rPr>
        <w:t xml:space="preserve"> </w:t>
      </w:r>
      <w:r w:rsidR="000A1E07" w:rsidRPr="00164AD8">
        <w:rPr>
          <w:sz w:val="24"/>
          <w:szCs w:val="24"/>
        </w:rPr>
        <w:t xml:space="preserve">outlining </w:t>
      </w:r>
      <w:r w:rsidRPr="00164AD8">
        <w:rPr>
          <w:sz w:val="24"/>
          <w:szCs w:val="24"/>
        </w:rPr>
        <w:t xml:space="preserve">the </w:t>
      </w:r>
      <w:r w:rsidR="005C4A42" w:rsidRPr="00164AD8">
        <w:rPr>
          <w:sz w:val="24"/>
          <w:szCs w:val="24"/>
        </w:rPr>
        <w:t xml:space="preserve">expected </w:t>
      </w:r>
      <w:r w:rsidRPr="00164AD8">
        <w:rPr>
          <w:sz w:val="24"/>
          <w:szCs w:val="24"/>
        </w:rPr>
        <w:t xml:space="preserve">cost associated with </w:t>
      </w:r>
      <w:r w:rsidR="005C4A42" w:rsidRPr="00164AD8">
        <w:rPr>
          <w:sz w:val="24"/>
          <w:szCs w:val="24"/>
        </w:rPr>
        <w:t>an Assessment and Authorization (A&amp;A)</w:t>
      </w:r>
      <w:r w:rsidR="000A1E07" w:rsidRPr="00164AD8">
        <w:rPr>
          <w:sz w:val="24"/>
          <w:szCs w:val="24"/>
        </w:rPr>
        <w:t xml:space="preserve"> activity for </w:t>
      </w:r>
      <w:r w:rsidR="0029210A" w:rsidRPr="00164AD8">
        <w:rPr>
          <w:sz w:val="24"/>
          <w:szCs w:val="24"/>
        </w:rPr>
        <w:t>capability</w:t>
      </w:r>
      <w:r w:rsidR="000A1E07" w:rsidRPr="00164AD8">
        <w:rPr>
          <w:sz w:val="24"/>
          <w:szCs w:val="24"/>
        </w:rPr>
        <w:t xml:space="preserve"> and or software</w:t>
      </w:r>
      <w:r w:rsidRPr="00164AD8">
        <w:rPr>
          <w:sz w:val="24"/>
          <w:szCs w:val="24"/>
        </w:rPr>
        <w:t>.</w:t>
      </w:r>
    </w:p>
    <w:p w14:paraId="6FA498DD" w14:textId="77777777" w:rsidR="003F2578" w:rsidRPr="00164AD8" w:rsidRDefault="003F2578" w:rsidP="00164AD8">
      <w:pPr>
        <w:tabs>
          <w:tab w:val="left" w:pos="-720"/>
          <w:tab w:val="left" w:pos="270"/>
          <w:tab w:val="left" w:pos="900"/>
        </w:tabs>
        <w:suppressAutoHyphens/>
        <w:rPr>
          <w:b/>
          <w:sz w:val="24"/>
          <w:szCs w:val="24"/>
        </w:rPr>
      </w:pPr>
    </w:p>
    <w:p w14:paraId="32D3AEBE" w14:textId="77A3043D" w:rsidR="004E4E4E" w:rsidRPr="00164AD8" w:rsidRDefault="003F2578" w:rsidP="00667EEE">
      <w:pPr>
        <w:pStyle w:val="Heading3"/>
        <w:keepNext w:val="0"/>
        <w:widowControl w:val="0"/>
        <w:tabs>
          <w:tab w:val="clear" w:pos="-720"/>
          <w:tab w:val="left" w:pos="479"/>
          <w:tab w:val="left" w:pos="480"/>
        </w:tabs>
        <w:suppressAutoHyphens w:val="0"/>
        <w:autoSpaceDE w:val="0"/>
        <w:autoSpaceDN w:val="0"/>
        <w:ind w:left="359" w:hanging="359"/>
        <w:rPr>
          <w:rFonts w:ascii="Times New Roman" w:hAnsi="Times New Roman"/>
          <w:b/>
          <w:bCs/>
          <w:sz w:val="24"/>
          <w:szCs w:val="24"/>
        </w:rPr>
      </w:pPr>
      <w:r w:rsidRPr="00164AD8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ED34CF" w:rsidRPr="00164A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AD8">
        <w:rPr>
          <w:rFonts w:ascii="Times New Roman" w:hAnsi="Times New Roman"/>
          <w:b/>
          <w:bCs/>
          <w:sz w:val="24"/>
          <w:szCs w:val="24"/>
        </w:rPr>
        <w:t>Background</w:t>
      </w:r>
    </w:p>
    <w:p w14:paraId="19D31CD1" w14:textId="77777777" w:rsidR="004E4E4E" w:rsidRPr="00164AD8" w:rsidRDefault="004E4E4E" w:rsidP="00164AD8">
      <w:pPr>
        <w:tabs>
          <w:tab w:val="left" w:pos="-720"/>
          <w:tab w:val="left" w:pos="270"/>
          <w:tab w:val="left" w:pos="900"/>
        </w:tabs>
        <w:suppressAutoHyphens/>
        <w:rPr>
          <w:b/>
          <w:sz w:val="24"/>
          <w:szCs w:val="24"/>
        </w:rPr>
      </w:pPr>
    </w:p>
    <w:p w14:paraId="18894734" w14:textId="40539D09" w:rsidR="003F2578" w:rsidRPr="00164AD8" w:rsidRDefault="00BD550D" w:rsidP="00164AD8">
      <w:pPr>
        <w:tabs>
          <w:tab w:val="left" w:pos="270"/>
          <w:tab w:val="left" w:pos="900"/>
        </w:tabs>
        <w:suppressAutoHyphens/>
        <w:rPr>
          <w:sz w:val="24"/>
          <w:szCs w:val="24"/>
        </w:rPr>
      </w:pPr>
      <w:r w:rsidRPr="00164AD8">
        <w:rPr>
          <w:sz w:val="24"/>
          <w:szCs w:val="24"/>
        </w:rPr>
        <w:t xml:space="preserve">The </w:t>
      </w:r>
      <w:r w:rsidR="0000658F" w:rsidRPr="00A27BF0">
        <w:rPr>
          <w:b/>
          <w:bCs/>
          <w:sz w:val="24"/>
          <w:szCs w:val="24"/>
        </w:rPr>
        <w:t>&lt;Capability&gt;</w:t>
      </w:r>
      <w:r w:rsidRPr="00164AD8">
        <w:rPr>
          <w:sz w:val="24"/>
          <w:szCs w:val="24"/>
        </w:rPr>
        <w:t xml:space="preserve"> has received an </w:t>
      </w:r>
      <w:r w:rsidR="0061641F" w:rsidRPr="00164AD8">
        <w:rPr>
          <w:sz w:val="24"/>
          <w:szCs w:val="24"/>
        </w:rPr>
        <w:t xml:space="preserve">official determination </w:t>
      </w:r>
      <w:r w:rsidR="000A1E07" w:rsidRPr="00164AD8">
        <w:rPr>
          <w:sz w:val="24"/>
          <w:szCs w:val="24"/>
        </w:rPr>
        <w:t xml:space="preserve">that their </w:t>
      </w:r>
      <w:r w:rsidR="00542B46" w:rsidRPr="00164AD8">
        <w:rPr>
          <w:sz w:val="24"/>
          <w:szCs w:val="24"/>
        </w:rPr>
        <w:t>capability</w:t>
      </w:r>
      <w:r w:rsidR="000A1E07" w:rsidRPr="00164AD8">
        <w:rPr>
          <w:sz w:val="24"/>
          <w:szCs w:val="24"/>
        </w:rPr>
        <w:t xml:space="preserve"> and or software is supporting the </w:t>
      </w:r>
      <w:r w:rsidR="0000658F" w:rsidRPr="00164AD8">
        <w:rPr>
          <w:sz w:val="24"/>
          <w:szCs w:val="24"/>
        </w:rPr>
        <w:t>&lt;Capability&gt;</w:t>
      </w:r>
      <w:r w:rsidR="0061641F" w:rsidRPr="00164AD8">
        <w:rPr>
          <w:sz w:val="24"/>
          <w:szCs w:val="24"/>
        </w:rPr>
        <w:t xml:space="preserve"> </w:t>
      </w:r>
      <w:r w:rsidR="000A1E07" w:rsidRPr="00164AD8">
        <w:rPr>
          <w:sz w:val="24"/>
          <w:szCs w:val="24"/>
        </w:rPr>
        <w:t xml:space="preserve">mission area within the </w:t>
      </w:r>
      <w:r w:rsidR="46BC479E" w:rsidRPr="00164AD8">
        <w:rPr>
          <w:sz w:val="24"/>
          <w:szCs w:val="24"/>
        </w:rPr>
        <w:t>Department of Defense</w:t>
      </w:r>
      <w:r w:rsidR="00D4271F">
        <w:rPr>
          <w:sz w:val="24"/>
          <w:szCs w:val="24"/>
        </w:rPr>
        <w:t xml:space="preserve"> (DoD)</w:t>
      </w:r>
      <w:r w:rsidRPr="00164AD8">
        <w:rPr>
          <w:sz w:val="24"/>
          <w:szCs w:val="24"/>
        </w:rPr>
        <w:t xml:space="preserve">. </w:t>
      </w:r>
      <w:r w:rsidR="00CC67A6" w:rsidRPr="00164AD8">
        <w:rPr>
          <w:sz w:val="24"/>
          <w:szCs w:val="24"/>
        </w:rPr>
        <w:t xml:space="preserve"> </w:t>
      </w:r>
      <w:r w:rsidR="00DC1631" w:rsidRPr="00164AD8">
        <w:rPr>
          <w:sz w:val="24"/>
          <w:szCs w:val="24"/>
        </w:rPr>
        <w:t xml:space="preserve">As directed in </w:t>
      </w:r>
      <w:r w:rsidR="00DA203B" w:rsidRPr="00164AD8">
        <w:rPr>
          <w:sz w:val="24"/>
          <w:szCs w:val="24"/>
        </w:rPr>
        <w:t>Department of Defense I</w:t>
      </w:r>
      <w:r w:rsidR="000A1E07" w:rsidRPr="00164AD8">
        <w:rPr>
          <w:sz w:val="24"/>
          <w:szCs w:val="24"/>
        </w:rPr>
        <w:t xml:space="preserve">nstruction </w:t>
      </w:r>
      <w:r w:rsidR="00DA203B" w:rsidRPr="00164AD8">
        <w:rPr>
          <w:sz w:val="24"/>
          <w:szCs w:val="24"/>
        </w:rPr>
        <w:t xml:space="preserve">(DoDI) </w:t>
      </w:r>
      <w:r w:rsidR="000A1E07" w:rsidRPr="00164AD8">
        <w:rPr>
          <w:sz w:val="24"/>
          <w:szCs w:val="24"/>
        </w:rPr>
        <w:t>8510.01,</w:t>
      </w:r>
      <w:r w:rsidR="00D164EC">
        <w:rPr>
          <w:sz w:val="24"/>
          <w:szCs w:val="24"/>
        </w:rPr>
        <w:t xml:space="preserve"> “Risk Management Framework for DoD Systems,” dated July 19, 2022,</w:t>
      </w:r>
      <w:r w:rsidR="00DC1631" w:rsidRPr="00164AD8">
        <w:rPr>
          <w:sz w:val="24"/>
          <w:szCs w:val="24"/>
        </w:rPr>
        <w:t xml:space="preserve"> </w:t>
      </w:r>
      <w:r w:rsidR="00D96E16" w:rsidRPr="00164AD8">
        <w:rPr>
          <w:sz w:val="24"/>
          <w:szCs w:val="24"/>
        </w:rPr>
        <w:t>a</w:t>
      </w:r>
      <w:r w:rsidR="0061641F" w:rsidRPr="00164AD8">
        <w:rPr>
          <w:sz w:val="24"/>
          <w:szCs w:val="24"/>
        </w:rPr>
        <w:t>n</w:t>
      </w:r>
      <w:r w:rsidR="00D96E16" w:rsidRPr="00164AD8">
        <w:rPr>
          <w:sz w:val="24"/>
          <w:szCs w:val="24"/>
        </w:rPr>
        <w:t xml:space="preserve"> </w:t>
      </w:r>
      <w:r w:rsidR="0061641F" w:rsidRPr="00164AD8">
        <w:rPr>
          <w:sz w:val="24"/>
          <w:szCs w:val="24"/>
        </w:rPr>
        <w:t>Authorizing Official</w:t>
      </w:r>
      <w:r w:rsidR="00C71E2E" w:rsidRPr="00164AD8">
        <w:rPr>
          <w:sz w:val="24"/>
          <w:szCs w:val="24"/>
        </w:rPr>
        <w:t xml:space="preserve"> (</w:t>
      </w:r>
      <w:r w:rsidR="00D96E16" w:rsidRPr="00164AD8">
        <w:rPr>
          <w:sz w:val="24"/>
          <w:szCs w:val="24"/>
        </w:rPr>
        <w:t>A</w:t>
      </w:r>
      <w:r w:rsidR="0061641F" w:rsidRPr="00164AD8">
        <w:rPr>
          <w:sz w:val="24"/>
          <w:szCs w:val="24"/>
        </w:rPr>
        <w:t>O</w:t>
      </w:r>
      <w:r w:rsidR="00C71E2E" w:rsidRPr="00164AD8">
        <w:rPr>
          <w:sz w:val="24"/>
          <w:szCs w:val="24"/>
        </w:rPr>
        <w:t>)</w:t>
      </w:r>
      <w:r w:rsidR="00D96E16" w:rsidRPr="00164AD8">
        <w:rPr>
          <w:sz w:val="24"/>
          <w:szCs w:val="24"/>
        </w:rPr>
        <w:t xml:space="preserve"> is required to accept the risk of operating the </w:t>
      </w:r>
      <w:r w:rsidR="005D484B" w:rsidRPr="00164AD8">
        <w:rPr>
          <w:sz w:val="24"/>
          <w:szCs w:val="24"/>
        </w:rPr>
        <w:t>capability</w:t>
      </w:r>
      <w:r w:rsidR="000A1E07" w:rsidRPr="00164AD8">
        <w:rPr>
          <w:sz w:val="24"/>
          <w:szCs w:val="24"/>
        </w:rPr>
        <w:t xml:space="preserve"> based on a risk assessment provided by an </w:t>
      </w:r>
      <w:r w:rsidR="00F734B8" w:rsidRPr="00164AD8">
        <w:rPr>
          <w:sz w:val="24"/>
          <w:szCs w:val="24"/>
        </w:rPr>
        <w:t>CR</w:t>
      </w:r>
      <w:r w:rsidR="000A1E07" w:rsidRPr="00164AD8">
        <w:rPr>
          <w:sz w:val="24"/>
          <w:szCs w:val="24"/>
        </w:rPr>
        <w:t>A</w:t>
      </w:r>
      <w:r w:rsidR="00D96E16" w:rsidRPr="00164AD8">
        <w:rPr>
          <w:sz w:val="24"/>
          <w:szCs w:val="24"/>
        </w:rPr>
        <w:t xml:space="preserve">. </w:t>
      </w:r>
      <w:r w:rsidR="00CC67A6" w:rsidRPr="00164AD8">
        <w:rPr>
          <w:sz w:val="24"/>
          <w:szCs w:val="24"/>
        </w:rPr>
        <w:t xml:space="preserve"> </w:t>
      </w:r>
      <w:r w:rsidR="0061641F" w:rsidRPr="00164AD8">
        <w:rPr>
          <w:sz w:val="24"/>
          <w:szCs w:val="24"/>
        </w:rPr>
        <w:t xml:space="preserve">The </w:t>
      </w:r>
      <w:r w:rsidR="0000658F" w:rsidRPr="00A27BF0">
        <w:rPr>
          <w:b/>
          <w:bCs/>
          <w:sz w:val="24"/>
          <w:szCs w:val="24"/>
        </w:rPr>
        <w:t>&lt;Capability&gt;</w:t>
      </w:r>
      <w:r w:rsidR="0061641F" w:rsidRPr="00164AD8">
        <w:rPr>
          <w:sz w:val="24"/>
          <w:szCs w:val="24"/>
        </w:rPr>
        <w:t xml:space="preserve"> </w:t>
      </w:r>
      <w:r w:rsidR="00F734B8" w:rsidRPr="00164AD8">
        <w:rPr>
          <w:sz w:val="24"/>
          <w:szCs w:val="24"/>
        </w:rPr>
        <w:t>CRA</w:t>
      </w:r>
      <w:r w:rsidR="00DC1631" w:rsidRPr="00164AD8">
        <w:rPr>
          <w:sz w:val="24"/>
          <w:szCs w:val="24"/>
        </w:rPr>
        <w:t xml:space="preserve"> </w:t>
      </w:r>
      <w:r w:rsidR="000A1E07" w:rsidRPr="00164AD8">
        <w:rPr>
          <w:sz w:val="24"/>
          <w:szCs w:val="24"/>
        </w:rPr>
        <w:t>has been appointed to</w:t>
      </w:r>
      <w:r w:rsidR="00DC1631" w:rsidRPr="00164AD8">
        <w:rPr>
          <w:sz w:val="24"/>
          <w:szCs w:val="24"/>
        </w:rPr>
        <w:t xml:space="preserve"> </w:t>
      </w:r>
      <w:r w:rsidR="000A1E07" w:rsidRPr="00164AD8">
        <w:rPr>
          <w:sz w:val="24"/>
          <w:szCs w:val="24"/>
        </w:rPr>
        <w:t>conduct an independent risk assessment</w:t>
      </w:r>
      <w:r w:rsidR="0061641F" w:rsidRPr="00164AD8">
        <w:rPr>
          <w:sz w:val="24"/>
          <w:szCs w:val="24"/>
        </w:rPr>
        <w:t xml:space="preserve"> </w:t>
      </w:r>
      <w:r w:rsidR="000A1E07" w:rsidRPr="00164AD8">
        <w:rPr>
          <w:sz w:val="24"/>
          <w:szCs w:val="24"/>
        </w:rPr>
        <w:t>for</w:t>
      </w:r>
      <w:r w:rsidR="0061641F" w:rsidRPr="00164AD8">
        <w:rPr>
          <w:sz w:val="24"/>
          <w:szCs w:val="24"/>
        </w:rPr>
        <w:t xml:space="preserve"> the </w:t>
      </w:r>
      <w:r w:rsidR="0000658F" w:rsidRPr="00A27BF0">
        <w:rPr>
          <w:b/>
          <w:bCs/>
          <w:sz w:val="24"/>
          <w:szCs w:val="24"/>
        </w:rPr>
        <w:t>&lt;Capability&gt;</w:t>
      </w:r>
      <w:r w:rsidR="0061641F" w:rsidRPr="00164AD8">
        <w:rPr>
          <w:sz w:val="24"/>
          <w:szCs w:val="24"/>
        </w:rPr>
        <w:t xml:space="preserve"> </w:t>
      </w:r>
      <w:r w:rsidR="00DC1631" w:rsidRPr="00164AD8">
        <w:rPr>
          <w:sz w:val="24"/>
          <w:szCs w:val="24"/>
        </w:rPr>
        <w:t>A</w:t>
      </w:r>
      <w:r w:rsidR="0061641F" w:rsidRPr="00164AD8">
        <w:rPr>
          <w:sz w:val="24"/>
          <w:szCs w:val="24"/>
        </w:rPr>
        <w:t>O</w:t>
      </w:r>
      <w:r w:rsidR="00E36275" w:rsidRPr="00164AD8">
        <w:rPr>
          <w:sz w:val="24"/>
          <w:szCs w:val="24"/>
        </w:rPr>
        <w:t xml:space="preserve"> </w:t>
      </w:r>
      <w:r w:rsidR="00534427" w:rsidRPr="00164AD8">
        <w:rPr>
          <w:sz w:val="24"/>
          <w:szCs w:val="24"/>
        </w:rPr>
        <w:t>to</w:t>
      </w:r>
      <w:r w:rsidR="00DC1631" w:rsidRPr="00164AD8">
        <w:rPr>
          <w:sz w:val="24"/>
          <w:szCs w:val="24"/>
        </w:rPr>
        <w:t xml:space="preserve"> make an a</w:t>
      </w:r>
      <w:r w:rsidR="000A1E07" w:rsidRPr="00164AD8">
        <w:rPr>
          <w:sz w:val="24"/>
          <w:szCs w:val="24"/>
        </w:rPr>
        <w:t>uthorization</w:t>
      </w:r>
      <w:r w:rsidR="00DC1631" w:rsidRPr="00164AD8">
        <w:rPr>
          <w:sz w:val="24"/>
          <w:szCs w:val="24"/>
        </w:rPr>
        <w:t xml:space="preserve"> </w:t>
      </w:r>
      <w:r w:rsidR="00272EF6" w:rsidRPr="00164AD8">
        <w:rPr>
          <w:sz w:val="24"/>
          <w:szCs w:val="24"/>
        </w:rPr>
        <w:t>determination</w:t>
      </w:r>
      <w:r w:rsidR="00DF1FC4" w:rsidRPr="00164AD8">
        <w:rPr>
          <w:sz w:val="24"/>
          <w:szCs w:val="24"/>
        </w:rPr>
        <w:t>.</w:t>
      </w:r>
    </w:p>
    <w:p w14:paraId="657D658A" w14:textId="77777777" w:rsidR="003F2578" w:rsidRPr="00164AD8" w:rsidRDefault="003F2578" w:rsidP="00164AD8">
      <w:pPr>
        <w:tabs>
          <w:tab w:val="left" w:pos="-720"/>
          <w:tab w:val="left" w:pos="270"/>
          <w:tab w:val="left" w:pos="900"/>
        </w:tabs>
        <w:suppressAutoHyphens/>
        <w:rPr>
          <w:b/>
          <w:sz w:val="24"/>
          <w:szCs w:val="24"/>
        </w:rPr>
      </w:pPr>
    </w:p>
    <w:p w14:paraId="16AD3C32" w14:textId="387A600B" w:rsidR="003F2578" w:rsidRPr="00164AD8" w:rsidRDefault="003F2578" w:rsidP="00164AD8">
      <w:pPr>
        <w:tabs>
          <w:tab w:val="left" w:pos="-720"/>
          <w:tab w:val="left" w:pos="270"/>
          <w:tab w:val="left" w:pos="900"/>
        </w:tabs>
        <w:suppressAutoHyphens/>
        <w:rPr>
          <w:b/>
          <w:sz w:val="24"/>
          <w:szCs w:val="24"/>
        </w:rPr>
      </w:pPr>
      <w:r w:rsidRPr="00164AD8">
        <w:rPr>
          <w:b/>
          <w:sz w:val="24"/>
          <w:szCs w:val="24"/>
        </w:rPr>
        <w:t xml:space="preserve">3. </w:t>
      </w:r>
      <w:r w:rsidR="00ED34CF" w:rsidRPr="00164AD8">
        <w:rPr>
          <w:b/>
          <w:sz w:val="24"/>
          <w:szCs w:val="24"/>
        </w:rPr>
        <w:t xml:space="preserve"> </w:t>
      </w:r>
      <w:r w:rsidR="001E3320" w:rsidRPr="00164AD8">
        <w:rPr>
          <w:b/>
          <w:sz w:val="24"/>
          <w:szCs w:val="24"/>
        </w:rPr>
        <w:t xml:space="preserve">Roles and </w:t>
      </w:r>
      <w:r w:rsidRPr="00164AD8">
        <w:rPr>
          <w:b/>
          <w:sz w:val="24"/>
          <w:szCs w:val="24"/>
        </w:rPr>
        <w:t>Responsibilities</w:t>
      </w:r>
      <w:r w:rsidR="00497AD5" w:rsidRPr="00164AD8">
        <w:rPr>
          <w:b/>
          <w:sz w:val="24"/>
          <w:szCs w:val="24"/>
        </w:rPr>
        <w:t xml:space="preserve"> </w:t>
      </w:r>
    </w:p>
    <w:p w14:paraId="0EEB1492" w14:textId="77777777" w:rsidR="003F2578" w:rsidRPr="00164AD8" w:rsidRDefault="003F2578" w:rsidP="00164AD8">
      <w:pPr>
        <w:tabs>
          <w:tab w:val="left" w:pos="-720"/>
          <w:tab w:val="left" w:pos="270"/>
          <w:tab w:val="left" w:pos="900"/>
        </w:tabs>
        <w:suppressAutoHyphens/>
        <w:rPr>
          <w:b/>
          <w:sz w:val="24"/>
          <w:szCs w:val="24"/>
        </w:rPr>
      </w:pPr>
    </w:p>
    <w:p w14:paraId="6B80E6AD" w14:textId="75CEBA69" w:rsidR="00DD7E1F" w:rsidRPr="00164AD8" w:rsidRDefault="00DD7E1F" w:rsidP="00667EEE">
      <w:pPr>
        <w:tabs>
          <w:tab w:val="left" w:pos="-720"/>
          <w:tab w:val="left" w:pos="270"/>
          <w:tab w:val="left" w:pos="900"/>
        </w:tabs>
        <w:suppressAutoHyphens/>
        <w:ind w:left="360"/>
        <w:rPr>
          <w:sz w:val="24"/>
          <w:szCs w:val="24"/>
        </w:rPr>
      </w:pPr>
      <w:r w:rsidRPr="00164AD8">
        <w:rPr>
          <w:b/>
          <w:sz w:val="24"/>
          <w:szCs w:val="24"/>
        </w:rPr>
        <w:t>3.1</w:t>
      </w:r>
      <w:r w:rsidR="003D5C00">
        <w:rPr>
          <w:b/>
          <w:sz w:val="24"/>
          <w:szCs w:val="24"/>
        </w:rPr>
        <w:t xml:space="preserve">. </w:t>
      </w:r>
      <w:r w:rsidRPr="00164AD8">
        <w:rPr>
          <w:b/>
          <w:sz w:val="24"/>
          <w:szCs w:val="24"/>
        </w:rPr>
        <w:t xml:space="preserve"> </w:t>
      </w:r>
      <w:r w:rsidR="00CA6989" w:rsidRPr="00164AD8">
        <w:rPr>
          <w:sz w:val="24"/>
          <w:szCs w:val="24"/>
        </w:rPr>
        <w:t>The</w:t>
      </w:r>
      <w:r w:rsidR="00CA6989" w:rsidRPr="00164AD8">
        <w:rPr>
          <w:b/>
          <w:sz w:val="24"/>
          <w:szCs w:val="24"/>
        </w:rPr>
        <w:t xml:space="preserve"> </w:t>
      </w:r>
      <w:r w:rsidR="000503FA" w:rsidRPr="00164AD8">
        <w:rPr>
          <w:sz w:val="24"/>
          <w:szCs w:val="24"/>
        </w:rPr>
        <w:t>CRA</w:t>
      </w:r>
      <w:r w:rsidRPr="00164AD8">
        <w:rPr>
          <w:sz w:val="24"/>
          <w:szCs w:val="24"/>
        </w:rPr>
        <w:t xml:space="preserve"> will:</w:t>
      </w:r>
      <w:r w:rsidR="003D5C00">
        <w:rPr>
          <w:sz w:val="24"/>
          <w:szCs w:val="24"/>
        </w:rPr>
        <w:br/>
      </w:r>
    </w:p>
    <w:p w14:paraId="4B1E592F" w14:textId="275A4ED3" w:rsidR="000A1E07" w:rsidRPr="00164AD8" w:rsidRDefault="00FE1293" w:rsidP="00667EEE">
      <w:pPr>
        <w:numPr>
          <w:ilvl w:val="0"/>
          <w:numId w:val="29"/>
        </w:numPr>
        <w:tabs>
          <w:tab w:val="left" w:pos="360"/>
          <w:tab w:val="left" w:pos="720"/>
        </w:tabs>
        <w:rPr>
          <w:sz w:val="24"/>
          <w:szCs w:val="24"/>
        </w:rPr>
      </w:pPr>
      <w:r w:rsidRPr="00164AD8">
        <w:rPr>
          <w:sz w:val="24"/>
          <w:szCs w:val="24"/>
        </w:rPr>
        <w:t>Capability</w:t>
      </w:r>
      <w:r w:rsidR="000A1E07" w:rsidRPr="00164AD8">
        <w:rPr>
          <w:sz w:val="24"/>
          <w:szCs w:val="24"/>
        </w:rPr>
        <w:t>/</w:t>
      </w:r>
      <w:r w:rsidR="0015712D" w:rsidRPr="00164AD8">
        <w:rPr>
          <w:sz w:val="24"/>
          <w:szCs w:val="24"/>
        </w:rPr>
        <w:t>S</w:t>
      </w:r>
      <w:r w:rsidR="000A1E07" w:rsidRPr="00164AD8">
        <w:rPr>
          <w:sz w:val="24"/>
          <w:szCs w:val="24"/>
        </w:rPr>
        <w:t xml:space="preserve">oftware </w:t>
      </w:r>
      <w:r w:rsidR="0015712D" w:rsidRPr="00164AD8">
        <w:rPr>
          <w:sz w:val="24"/>
          <w:szCs w:val="24"/>
        </w:rPr>
        <w:t>D</w:t>
      </w:r>
      <w:r w:rsidR="008A49DA" w:rsidRPr="00164AD8">
        <w:rPr>
          <w:sz w:val="24"/>
          <w:szCs w:val="24"/>
        </w:rPr>
        <w:t>etermination/</w:t>
      </w:r>
      <w:r w:rsidR="0015712D" w:rsidRPr="00164AD8">
        <w:rPr>
          <w:sz w:val="24"/>
          <w:szCs w:val="24"/>
        </w:rPr>
        <w:t>C</w:t>
      </w:r>
      <w:r w:rsidR="000A1E07" w:rsidRPr="00164AD8">
        <w:rPr>
          <w:sz w:val="24"/>
          <w:szCs w:val="24"/>
        </w:rPr>
        <w:t>ategorization Support</w:t>
      </w:r>
    </w:p>
    <w:p w14:paraId="66502DEC" w14:textId="060606AD" w:rsidR="008A49DA" w:rsidRPr="00164AD8" w:rsidRDefault="008A49DA" w:rsidP="00667EEE">
      <w:pPr>
        <w:numPr>
          <w:ilvl w:val="1"/>
          <w:numId w:val="29"/>
        </w:numPr>
        <w:tabs>
          <w:tab w:val="left" w:pos="360"/>
          <w:tab w:val="left" w:pos="72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Support </w:t>
      </w:r>
      <w:r w:rsidR="0004031E" w:rsidRPr="00164AD8">
        <w:rPr>
          <w:sz w:val="24"/>
          <w:szCs w:val="24"/>
        </w:rPr>
        <w:t>capability</w:t>
      </w:r>
      <w:r w:rsidRPr="00164AD8">
        <w:rPr>
          <w:sz w:val="24"/>
          <w:szCs w:val="24"/>
        </w:rPr>
        <w:t xml:space="preserve"> in identifying the proper determination (e</w:t>
      </w:r>
      <w:r w:rsidR="004423B6" w:rsidRPr="00164AD8">
        <w:rPr>
          <w:sz w:val="24"/>
          <w:szCs w:val="24"/>
        </w:rPr>
        <w:t>.g.</w:t>
      </w:r>
      <w:r w:rsidRPr="00164AD8">
        <w:rPr>
          <w:sz w:val="24"/>
          <w:szCs w:val="24"/>
        </w:rPr>
        <w:t xml:space="preserve">, </w:t>
      </w:r>
      <w:r w:rsidR="004423B6" w:rsidRPr="00164AD8">
        <w:rPr>
          <w:sz w:val="24"/>
          <w:szCs w:val="24"/>
        </w:rPr>
        <w:t>capability</w:t>
      </w:r>
      <w:r w:rsidRPr="00164AD8">
        <w:rPr>
          <w:sz w:val="24"/>
          <w:szCs w:val="24"/>
        </w:rPr>
        <w:t xml:space="preserve">, product, </w:t>
      </w:r>
      <w:r w:rsidR="004423B6" w:rsidRPr="00164AD8">
        <w:rPr>
          <w:sz w:val="24"/>
          <w:szCs w:val="24"/>
        </w:rPr>
        <w:t>m</w:t>
      </w:r>
      <w:r w:rsidRPr="00164AD8">
        <w:rPr>
          <w:sz w:val="24"/>
          <w:szCs w:val="24"/>
        </w:rPr>
        <w:t>ajor application, etc.).</w:t>
      </w:r>
    </w:p>
    <w:p w14:paraId="2CFEAC60" w14:textId="741C343A" w:rsidR="008A49DA" w:rsidRPr="00164AD8" w:rsidRDefault="008A49DA" w:rsidP="00667EEE">
      <w:pPr>
        <w:numPr>
          <w:ilvl w:val="1"/>
          <w:numId w:val="29"/>
        </w:numPr>
        <w:tabs>
          <w:tab w:val="left" w:pos="360"/>
          <w:tab w:val="left" w:pos="72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Support the </w:t>
      </w:r>
      <w:r w:rsidR="007216F3" w:rsidRPr="00164AD8">
        <w:rPr>
          <w:sz w:val="24"/>
          <w:szCs w:val="24"/>
        </w:rPr>
        <w:t>capability</w:t>
      </w:r>
      <w:r w:rsidRPr="00164AD8">
        <w:rPr>
          <w:sz w:val="24"/>
          <w:szCs w:val="24"/>
        </w:rPr>
        <w:t xml:space="preserve"> in the initial security control selection and categorization </w:t>
      </w:r>
      <w:r w:rsidR="001E3F3D" w:rsidRPr="00164AD8">
        <w:rPr>
          <w:sz w:val="24"/>
          <w:szCs w:val="24"/>
        </w:rPr>
        <w:t>guidance contained in</w:t>
      </w:r>
      <w:r w:rsidRPr="00164AD8">
        <w:rPr>
          <w:sz w:val="24"/>
          <w:szCs w:val="24"/>
        </w:rPr>
        <w:t xml:space="preserve"> </w:t>
      </w:r>
      <w:r w:rsidR="001E3F3D" w:rsidRPr="00164AD8">
        <w:rPr>
          <w:sz w:val="24"/>
          <w:szCs w:val="24"/>
        </w:rPr>
        <w:t xml:space="preserve">National Institute of Standards and Technology (NIST) special publication 800-53 and </w:t>
      </w:r>
      <w:r w:rsidRPr="00164AD8">
        <w:rPr>
          <w:sz w:val="24"/>
          <w:szCs w:val="24"/>
        </w:rPr>
        <w:t>the Committee on National Security Systems Instruction (CNSSI) 1253 for security controls selection</w:t>
      </w:r>
      <w:r w:rsidR="000C3D79" w:rsidRPr="00164AD8">
        <w:rPr>
          <w:sz w:val="24"/>
          <w:szCs w:val="24"/>
        </w:rPr>
        <w:t>.</w:t>
      </w:r>
    </w:p>
    <w:p w14:paraId="41279918" w14:textId="7065D9FC" w:rsidR="008A49DA" w:rsidRPr="00164AD8" w:rsidRDefault="008A49DA" w:rsidP="00667EEE">
      <w:pPr>
        <w:numPr>
          <w:ilvl w:val="1"/>
          <w:numId w:val="29"/>
        </w:numPr>
        <w:tabs>
          <w:tab w:val="left" w:pos="360"/>
          <w:tab w:val="left" w:pos="72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guidance to the </w:t>
      </w:r>
      <w:r w:rsidR="00C9314F" w:rsidRPr="00164AD8">
        <w:rPr>
          <w:sz w:val="24"/>
          <w:szCs w:val="24"/>
        </w:rPr>
        <w:t>c</w:t>
      </w:r>
      <w:r w:rsidR="00D34003" w:rsidRPr="00164AD8">
        <w:rPr>
          <w:sz w:val="24"/>
          <w:szCs w:val="24"/>
        </w:rPr>
        <w:t>apability leadership</w:t>
      </w:r>
      <w:r w:rsidRPr="00164AD8">
        <w:rPr>
          <w:sz w:val="24"/>
          <w:szCs w:val="24"/>
        </w:rPr>
        <w:t xml:space="preserve"> on how to tailor/supplement the initial security control set as needed based on a mission thread and criticality analysis</w:t>
      </w:r>
      <w:r w:rsidR="000C3D79" w:rsidRPr="00164AD8">
        <w:rPr>
          <w:sz w:val="24"/>
          <w:szCs w:val="24"/>
        </w:rPr>
        <w:t>.</w:t>
      </w:r>
      <w:r w:rsidR="003D5C00">
        <w:rPr>
          <w:sz w:val="24"/>
          <w:szCs w:val="24"/>
        </w:rPr>
        <w:br/>
      </w:r>
    </w:p>
    <w:p w14:paraId="6CDA21B2" w14:textId="77777777" w:rsidR="00BD550D" w:rsidRPr="00164AD8" w:rsidRDefault="00BD550D" w:rsidP="00667EEE">
      <w:pPr>
        <w:numPr>
          <w:ilvl w:val="0"/>
          <w:numId w:val="29"/>
        </w:numPr>
        <w:tabs>
          <w:tab w:val="left" w:pos="360"/>
          <w:tab w:val="left" w:pos="72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Security </w:t>
      </w:r>
      <w:r w:rsidR="0015712D" w:rsidRPr="00164AD8">
        <w:rPr>
          <w:sz w:val="24"/>
          <w:szCs w:val="24"/>
        </w:rPr>
        <w:t xml:space="preserve">Controls </w:t>
      </w:r>
      <w:r w:rsidRPr="00164AD8">
        <w:rPr>
          <w:sz w:val="24"/>
          <w:szCs w:val="24"/>
        </w:rPr>
        <w:t xml:space="preserve">Implementation Planning Support </w:t>
      </w:r>
    </w:p>
    <w:p w14:paraId="074B999C" w14:textId="5B5DA3FE" w:rsidR="00BD550D" w:rsidRPr="00164AD8" w:rsidRDefault="00BD550D" w:rsidP="00667EEE">
      <w:pPr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</w:t>
      </w:r>
      <w:r w:rsidR="0015712D" w:rsidRPr="00164AD8">
        <w:rPr>
          <w:sz w:val="24"/>
          <w:szCs w:val="24"/>
        </w:rPr>
        <w:t>guidance</w:t>
      </w:r>
      <w:r w:rsidRPr="00164AD8">
        <w:rPr>
          <w:sz w:val="24"/>
          <w:szCs w:val="24"/>
        </w:rPr>
        <w:t xml:space="preserve"> to </w:t>
      </w:r>
      <w:r w:rsidR="00982FA6" w:rsidRPr="00164AD8">
        <w:rPr>
          <w:sz w:val="24"/>
          <w:szCs w:val="24"/>
        </w:rPr>
        <w:t>the capability Program Manager and ISSM</w:t>
      </w:r>
      <w:r w:rsidR="0015712D" w:rsidRPr="00164AD8">
        <w:rPr>
          <w:sz w:val="24"/>
          <w:szCs w:val="24"/>
        </w:rPr>
        <w:t xml:space="preserve"> to facilitate the</w:t>
      </w:r>
      <w:r w:rsidRPr="00164AD8">
        <w:rPr>
          <w:sz w:val="24"/>
          <w:szCs w:val="24"/>
        </w:rPr>
        <w:t xml:space="preserve"> completion, accuracy</w:t>
      </w:r>
      <w:r w:rsidR="0015712D" w:rsidRPr="00164AD8">
        <w:rPr>
          <w:sz w:val="24"/>
          <w:szCs w:val="24"/>
        </w:rPr>
        <w:t>,</w:t>
      </w:r>
      <w:r w:rsidRPr="00164AD8">
        <w:rPr>
          <w:sz w:val="24"/>
          <w:szCs w:val="24"/>
        </w:rPr>
        <w:t xml:space="preserve"> and established maintenance schedule of documentation that captures the following: </w:t>
      </w:r>
      <w:r w:rsidR="00CC67A6" w:rsidRPr="00164AD8">
        <w:rPr>
          <w:sz w:val="24"/>
          <w:szCs w:val="24"/>
        </w:rPr>
        <w:t xml:space="preserve"> </w:t>
      </w:r>
      <w:r w:rsidRPr="00164AD8">
        <w:rPr>
          <w:sz w:val="24"/>
          <w:szCs w:val="24"/>
        </w:rPr>
        <w:t>roles/responsibilities</w:t>
      </w:r>
      <w:r w:rsidR="0015712D" w:rsidRPr="00164AD8">
        <w:rPr>
          <w:sz w:val="24"/>
          <w:szCs w:val="24"/>
        </w:rPr>
        <w:t xml:space="preserve"> of parties that are responsible for implementing the security controls</w:t>
      </w:r>
      <w:r w:rsidRPr="00164AD8">
        <w:rPr>
          <w:sz w:val="24"/>
          <w:szCs w:val="24"/>
        </w:rPr>
        <w:t xml:space="preserve">, </w:t>
      </w:r>
      <w:r w:rsidR="0015712D" w:rsidRPr="00164AD8">
        <w:rPr>
          <w:sz w:val="24"/>
          <w:szCs w:val="24"/>
        </w:rPr>
        <w:t xml:space="preserve">planned implementation for how controls will be addressed, evaluation of Security Requirements Traceability Matrix (SRTM) or </w:t>
      </w:r>
      <w:r w:rsidR="003A5B4F" w:rsidRPr="00164AD8">
        <w:rPr>
          <w:sz w:val="24"/>
          <w:szCs w:val="24"/>
        </w:rPr>
        <w:t>another</w:t>
      </w:r>
      <w:r w:rsidR="0015712D" w:rsidRPr="00164AD8">
        <w:rPr>
          <w:sz w:val="24"/>
          <w:szCs w:val="24"/>
        </w:rPr>
        <w:t xml:space="preserve"> document that captures the planned implementation.</w:t>
      </w:r>
    </w:p>
    <w:p w14:paraId="7A50B788" w14:textId="42A496CD" w:rsidR="00BD550D" w:rsidRPr="00164AD8" w:rsidRDefault="00BD550D" w:rsidP="00667EEE">
      <w:pPr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Evaluate </w:t>
      </w:r>
      <w:r w:rsidR="00542B46" w:rsidRPr="00164AD8">
        <w:rPr>
          <w:sz w:val="24"/>
          <w:szCs w:val="24"/>
        </w:rPr>
        <w:t>the capability</w:t>
      </w:r>
      <w:r w:rsidRPr="00164AD8">
        <w:rPr>
          <w:sz w:val="24"/>
          <w:szCs w:val="24"/>
        </w:rPr>
        <w:t xml:space="preserve"> </w:t>
      </w:r>
      <w:r w:rsidR="0015712D" w:rsidRPr="00164AD8">
        <w:rPr>
          <w:sz w:val="24"/>
          <w:szCs w:val="24"/>
        </w:rPr>
        <w:t>and</w:t>
      </w:r>
      <w:r w:rsidR="00A27BF0">
        <w:rPr>
          <w:sz w:val="24"/>
          <w:szCs w:val="24"/>
        </w:rPr>
        <w:t>/</w:t>
      </w:r>
      <w:r w:rsidR="0015712D" w:rsidRPr="00164AD8">
        <w:rPr>
          <w:sz w:val="24"/>
          <w:szCs w:val="24"/>
        </w:rPr>
        <w:t xml:space="preserve">or software </w:t>
      </w:r>
      <w:r w:rsidRPr="00164AD8">
        <w:rPr>
          <w:sz w:val="24"/>
          <w:szCs w:val="24"/>
        </w:rPr>
        <w:t xml:space="preserve">architecture </w:t>
      </w:r>
      <w:r w:rsidR="0042027E" w:rsidRPr="00164AD8">
        <w:rPr>
          <w:sz w:val="24"/>
          <w:szCs w:val="24"/>
        </w:rPr>
        <w:t>to</w:t>
      </w:r>
      <w:r w:rsidRPr="00164AD8">
        <w:rPr>
          <w:sz w:val="24"/>
          <w:szCs w:val="24"/>
        </w:rPr>
        <w:t xml:space="preserve"> ensure accreditation boundaries, data flows, and other system </w:t>
      </w:r>
      <w:r w:rsidR="0015712D" w:rsidRPr="00164AD8">
        <w:rPr>
          <w:sz w:val="24"/>
          <w:szCs w:val="24"/>
        </w:rPr>
        <w:t xml:space="preserve">and or software </w:t>
      </w:r>
      <w:r w:rsidRPr="00164AD8">
        <w:rPr>
          <w:sz w:val="24"/>
          <w:szCs w:val="24"/>
        </w:rPr>
        <w:t xml:space="preserve">characteristics are </w:t>
      </w:r>
      <w:r w:rsidR="0015712D" w:rsidRPr="00164AD8">
        <w:rPr>
          <w:sz w:val="24"/>
          <w:szCs w:val="24"/>
        </w:rPr>
        <w:t>defined to support a risk assessment</w:t>
      </w:r>
      <w:r w:rsidRPr="00164AD8">
        <w:rPr>
          <w:sz w:val="24"/>
          <w:szCs w:val="24"/>
        </w:rPr>
        <w:t xml:space="preserve">. </w:t>
      </w:r>
    </w:p>
    <w:p w14:paraId="059DCFA6" w14:textId="7952193A" w:rsidR="00BA44B7" w:rsidRDefault="00BD550D" w:rsidP="003D5C00">
      <w:pPr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technical recommendations to the </w:t>
      </w:r>
      <w:r w:rsidR="00D76448" w:rsidRPr="00164AD8">
        <w:rPr>
          <w:sz w:val="24"/>
          <w:szCs w:val="24"/>
        </w:rPr>
        <w:t>CR</w:t>
      </w:r>
      <w:r w:rsidR="0061641F" w:rsidRPr="00164AD8">
        <w:rPr>
          <w:sz w:val="24"/>
          <w:szCs w:val="24"/>
        </w:rPr>
        <w:t>A</w:t>
      </w:r>
      <w:r w:rsidRPr="00164AD8">
        <w:rPr>
          <w:sz w:val="24"/>
          <w:szCs w:val="24"/>
        </w:rPr>
        <w:t xml:space="preserve"> on </w:t>
      </w:r>
      <w:r w:rsidR="0072077B" w:rsidRPr="00164AD8">
        <w:rPr>
          <w:sz w:val="24"/>
          <w:szCs w:val="24"/>
        </w:rPr>
        <w:t xml:space="preserve">the </w:t>
      </w:r>
      <w:r w:rsidR="007216F3" w:rsidRPr="00164AD8">
        <w:rPr>
          <w:sz w:val="24"/>
          <w:szCs w:val="24"/>
        </w:rPr>
        <w:t>c</w:t>
      </w:r>
      <w:r w:rsidR="00C9314F" w:rsidRPr="00164AD8">
        <w:rPr>
          <w:sz w:val="24"/>
          <w:szCs w:val="24"/>
        </w:rPr>
        <w:t>apability</w:t>
      </w:r>
      <w:r w:rsidR="0072077B" w:rsidRPr="00164AD8">
        <w:rPr>
          <w:sz w:val="24"/>
          <w:szCs w:val="24"/>
        </w:rPr>
        <w:t xml:space="preserve"> </w:t>
      </w:r>
      <w:r w:rsidR="007216F3" w:rsidRPr="00164AD8">
        <w:rPr>
          <w:sz w:val="24"/>
          <w:szCs w:val="24"/>
        </w:rPr>
        <w:t>s</w:t>
      </w:r>
      <w:r w:rsidRPr="00164AD8">
        <w:rPr>
          <w:sz w:val="24"/>
          <w:szCs w:val="24"/>
        </w:rPr>
        <w:t>ecurity</w:t>
      </w:r>
      <w:r w:rsidR="0072077B" w:rsidRPr="00164AD8">
        <w:rPr>
          <w:sz w:val="24"/>
          <w:szCs w:val="24"/>
        </w:rPr>
        <w:t xml:space="preserve"> </w:t>
      </w:r>
      <w:r w:rsidR="007216F3" w:rsidRPr="00164AD8">
        <w:rPr>
          <w:sz w:val="24"/>
          <w:szCs w:val="24"/>
        </w:rPr>
        <w:t>c</w:t>
      </w:r>
      <w:r w:rsidR="0072077B" w:rsidRPr="00164AD8">
        <w:rPr>
          <w:sz w:val="24"/>
          <w:szCs w:val="24"/>
        </w:rPr>
        <w:t>ontrol</w:t>
      </w:r>
      <w:r w:rsidRPr="00164AD8">
        <w:rPr>
          <w:sz w:val="24"/>
          <w:szCs w:val="24"/>
        </w:rPr>
        <w:t xml:space="preserve"> implementation plan.</w:t>
      </w:r>
    </w:p>
    <w:p w14:paraId="5D9EB111" w14:textId="77777777" w:rsidR="00BA44B7" w:rsidRDefault="00BA44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7A2003" w14:textId="2AE4DC61" w:rsidR="00BD550D" w:rsidRPr="00164AD8" w:rsidRDefault="0072077B" w:rsidP="00667EEE">
      <w:pPr>
        <w:numPr>
          <w:ilvl w:val="0"/>
          <w:numId w:val="29"/>
        </w:numPr>
        <w:tabs>
          <w:tab w:val="left" w:pos="360"/>
          <w:tab w:val="left" w:pos="720"/>
        </w:tabs>
        <w:rPr>
          <w:sz w:val="24"/>
          <w:szCs w:val="24"/>
        </w:rPr>
      </w:pPr>
      <w:r w:rsidRPr="00164AD8">
        <w:rPr>
          <w:sz w:val="24"/>
          <w:szCs w:val="24"/>
        </w:rPr>
        <w:lastRenderedPageBreak/>
        <w:t>Assessment</w:t>
      </w:r>
      <w:r w:rsidR="00BD550D" w:rsidRPr="00164AD8">
        <w:rPr>
          <w:sz w:val="24"/>
          <w:szCs w:val="24"/>
        </w:rPr>
        <w:t xml:space="preserve"> Planning and Execution Support </w:t>
      </w:r>
    </w:p>
    <w:p w14:paraId="0D2B0B5A" w14:textId="706EAB47" w:rsidR="00BD550D" w:rsidRPr="00164AD8" w:rsidRDefault="00BD550D" w:rsidP="00667EEE">
      <w:pPr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guidance to the </w:t>
      </w:r>
      <w:r w:rsidR="007216F3" w:rsidRPr="00164AD8">
        <w:rPr>
          <w:sz w:val="24"/>
          <w:szCs w:val="24"/>
        </w:rPr>
        <w:t>capability</w:t>
      </w:r>
      <w:r w:rsidRPr="00164AD8">
        <w:rPr>
          <w:sz w:val="24"/>
          <w:szCs w:val="24"/>
        </w:rPr>
        <w:t xml:space="preserve"> in developing detailed verification procedures</w:t>
      </w:r>
      <w:r w:rsidR="0072077B" w:rsidRPr="00164AD8">
        <w:rPr>
          <w:sz w:val="24"/>
          <w:szCs w:val="24"/>
        </w:rPr>
        <w:t xml:space="preserve"> for the previously selected security controls</w:t>
      </w:r>
      <w:r w:rsidRPr="00164AD8">
        <w:rPr>
          <w:sz w:val="24"/>
          <w:szCs w:val="24"/>
        </w:rPr>
        <w:t xml:space="preserve">. </w:t>
      </w:r>
    </w:p>
    <w:p w14:paraId="475F43A0" w14:textId="03FF0F52" w:rsidR="00BD550D" w:rsidRPr="00164AD8" w:rsidRDefault="00BD550D" w:rsidP="00667EEE">
      <w:pPr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Plan and/or participate in the </w:t>
      </w:r>
      <w:r w:rsidR="007216F3" w:rsidRPr="00164AD8">
        <w:rPr>
          <w:sz w:val="24"/>
          <w:szCs w:val="24"/>
        </w:rPr>
        <w:t>capability</w:t>
      </w:r>
      <w:r w:rsidRPr="00164AD8">
        <w:rPr>
          <w:sz w:val="24"/>
          <w:szCs w:val="24"/>
        </w:rPr>
        <w:t xml:space="preserve">’s </w:t>
      </w:r>
      <w:r w:rsidR="0072077B" w:rsidRPr="00164AD8">
        <w:rPr>
          <w:sz w:val="24"/>
          <w:szCs w:val="24"/>
        </w:rPr>
        <w:t>cyber security</w:t>
      </w:r>
      <w:r w:rsidRPr="00164AD8">
        <w:rPr>
          <w:sz w:val="24"/>
          <w:szCs w:val="24"/>
        </w:rPr>
        <w:t>-related verification</w:t>
      </w:r>
      <w:r w:rsidR="0072077B" w:rsidRPr="00164AD8">
        <w:rPr>
          <w:sz w:val="24"/>
          <w:szCs w:val="24"/>
        </w:rPr>
        <w:t xml:space="preserve"> and test</w:t>
      </w:r>
      <w:r w:rsidRPr="00164AD8">
        <w:rPr>
          <w:sz w:val="24"/>
          <w:szCs w:val="24"/>
        </w:rPr>
        <w:t xml:space="preserve"> meetings to include Readiness Reviews</w:t>
      </w:r>
      <w:r w:rsidR="0072077B" w:rsidRPr="00164AD8">
        <w:rPr>
          <w:sz w:val="24"/>
          <w:szCs w:val="24"/>
        </w:rPr>
        <w:t xml:space="preserve"> and</w:t>
      </w:r>
      <w:r w:rsidRPr="00164AD8">
        <w:rPr>
          <w:sz w:val="24"/>
          <w:szCs w:val="24"/>
        </w:rPr>
        <w:t xml:space="preserve"> System Security Working Groups (SSWG), and additional teleconferences as required.</w:t>
      </w:r>
    </w:p>
    <w:p w14:paraId="2CB2395A" w14:textId="5E026262" w:rsidR="00BD550D" w:rsidRPr="00164AD8" w:rsidRDefault="00BD550D" w:rsidP="00667EEE">
      <w:pPr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Participate in </w:t>
      </w:r>
      <w:r w:rsidR="0072077B" w:rsidRPr="00164AD8">
        <w:rPr>
          <w:sz w:val="24"/>
          <w:szCs w:val="24"/>
        </w:rPr>
        <w:t>security control</w:t>
      </w:r>
      <w:r w:rsidRPr="00164AD8">
        <w:rPr>
          <w:sz w:val="24"/>
          <w:szCs w:val="24"/>
        </w:rPr>
        <w:t xml:space="preserve"> verification activities to include contractor/government testing, vulnerability assessments, and other demonstrations/exercises to validate compliance and conformance with DoD, NIST, user-generated requirements and </w:t>
      </w:r>
      <w:r w:rsidR="0072077B" w:rsidRPr="00164AD8">
        <w:rPr>
          <w:sz w:val="24"/>
          <w:szCs w:val="24"/>
        </w:rPr>
        <w:t xml:space="preserve">the </w:t>
      </w:r>
      <w:r w:rsidR="007216F3" w:rsidRPr="00164AD8">
        <w:rPr>
          <w:sz w:val="24"/>
          <w:szCs w:val="24"/>
        </w:rPr>
        <w:t>c</w:t>
      </w:r>
      <w:r w:rsidR="00C9314F" w:rsidRPr="00164AD8">
        <w:rPr>
          <w:sz w:val="24"/>
          <w:szCs w:val="24"/>
        </w:rPr>
        <w:t>apability</w:t>
      </w:r>
      <w:r w:rsidR="0072077B" w:rsidRPr="00164AD8">
        <w:rPr>
          <w:sz w:val="24"/>
          <w:szCs w:val="24"/>
        </w:rPr>
        <w:t xml:space="preserve"> </w:t>
      </w:r>
      <w:r w:rsidR="007216F3" w:rsidRPr="00164AD8">
        <w:rPr>
          <w:sz w:val="24"/>
          <w:szCs w:val="24"/>
        </w:rPr>
        <w:t>s</w:t>
      </w:r>
      <w:r w:rsidR="0072077B" w:rsidRPr="00164AD8">
        <w:rPr>
          <w:sz w:val="24"/>
          <w:szCs w:val="24"/>
        </w:rPr>
        <w:t xml:space="preserve">ecurity </w:t>
      </w:r>
      <w:r w:rsidR="007216F3" w:rsidRPr="00164AD8">
        <w:rPr>
          <w:sz w:val="24"/>
          <w:szCs w:val="24"/>
        </w:rPr>
        <w:t>c</w:t>
      </w:r>
      <w:r w:rsidR="0072077B" w:rsidRPr="00164AD8">
        <w:rPr>
          <w:sz w:val="24"/>
          <w:szCs w:val="24"/>
        </w:rPr>
        <w:t>ontrol i</w:t>
      </w:r>
      <w:r w:rsidRPr="00164AD8">
        <w:rPr>
          <w:sz w:val="24"/>
          <w:szCs w:val="24"/>
        </w:rPr>
        <w:t>mplementation plans.</w:t>
      </w:r>
    </w:p>
    <w:p w14:paraId="4C4EFE92" w14:textId="1ABF82A8" w:rsidR="00BD550D" w:rsidRPr="00164AD8" w:rsidRDefault="00BD550D" w:rsidP="00667EEE">
      <w:pPr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technical recommendations to the </w:t>
      </w:r>
      <w:r w:rsidR="007216F3" w:rsidRPr="00164AD8">
        <w:rPr>
          <w:sz w:val="24"/>
          <w:szCs w:val="24"/>
        </w:rPr>
        <w:t>Program Manager and ISSM</w:t>
      </w:r>
      <w:r w:rsidRPr="00164AD8">
        <w:rPr>
          <w:sz w:val="24"/>
          <w:szCs w:val="24"/>
        </w:rPr>
        <w:t xml:space="preserve"> on verification</w:t>
      </w:r>
      <w:r w:rsidR="0072077B" w:rsidRPr="00164AD8">
        <w:rPr>
          <w:sz w:val="24"/>
          <w:szCs w:val="24"/>
        </w:rPr>
        <w:t xml:space="preserve"> and assessment</w:t>
      </w:r>
      <w:r w:rsidRPr="00164AD8">
        <w:rPr>
          <w:sz w:val="24"/>
          <w:szCs w:val="24"/>
        </w:rPr>
        <w:t xml:space="preserve"> methods.</w:t>
      </w:r>
    </w:p>
    <w:p w14:paraId="0D890ED1" w14:textId="71EEE550" w:rsidR="0072077B" w:rsidRPr="00164AD8" w:rsidRDefault="0072077B" w:rsidP="00667EEE">
      <w:pPr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support to </w:t>
      </w:r>
      <w:r w:rsidR="001E4589" w:rsidRPr="00164AD8">
        <w:rPr>
          <w:sz w:val="24"/>
          <w:szCs w:val="24"/>
        </w:rPr>
        <w:t>the capability</w:t>
      </w:r>
      <w:r w:rsidRPr="00164AD8">
        <w:rPr>
          <w:sz w:val="24"/>
          <w:szCs w:val="24"/>
        </w:rPr>
        <w:t xml:space="preserve"> on remediation actions resulting from the assessment and or verification activities.</w:t>
      </w:r>
      <w:r w:rsidR="001E4589">
        <w:rPr>
          <w:sz w:val="24"/>
          <w:szCs w:val="24"/>
        </w:rPr>
        <w:br/>
      </w:r>
    </w:p>
    <w:p w14:paraId="48144A32" w14:textId="77777777" w:rsidR="00BD550D" w:rsidRPr="00164AD8" w:rsidRDefault="00BD550D" w:rsidP="00667EEE">
      <w:pPr>
        <w:numPr>
          <w:ilvl w:val="0"/>
          <w:numId w:val="29"/>
        </w:numPr>
        <w:tabs>
          <w:tab w:val="left" w:pos="360"/>
          <w:tab w:val="left" w:pos="72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Risk Analysis/Mitigation Planning Support </w:t>
      </w:r>
    </w:p>
    <w:p w14:paraId="4D6F4DB5" w14:textId="4A8D5832" w:rsidR="0072077B" w:rsidRPr="00164AD8" w:rsidRDefault="0072077B" w:rsidP="00667EEE">
      <w:pPr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>Provide s</w:t>
      </w:r>
      <w:r w:rsidR="00BD550D" w:rsidRPr="00164AD8">
        <w:rPr>
          <w:sz w:val="24"/>
          <w:szCs w:val="24"/>
        </w:rPr>
        <w:t xml:space="preserve">upport to the </w:t>
      </w:r>
      <w:r w:rsidR="007216F3" w:rsidRPr="00164AD8">
        <w:rPr>
          <w:sz w:val="24"/>
          <w:szCs w:val="24"/>
        </w:rPr>
        <w:t>capability</w:t>
      </w:r>
      <w:r w:rsidR="00847869" w:rsidRPr="00164AD8">
        <w:rPr>
          <w:sz w:val="24"/>
          <w:szCs w:val="24"/>
        </w:rPr>
        <w:t xml:space="preserve"> to develop a Plan of Action</w:t>
      </w:r>
      <w:r w:rsidRPr="00164AD8">
        <w:rPr>
          <w:sz w:val="24"/>
          <w:szCs w:val="24"/>
        </w:rPr>
        <w:t xml:space="preserve"> and Milestones (POA&amp;M) based on items that could not be remediated as part of the assessment and or verification activities.</w:t>
      </w:r>
    </w:p>
    <w:p w14:paraId="42050806" w14:textId="12AD60E8" w:rsidR="0072077B" w:rsidRPr="00164AD8" w:rsidRDefault="0072077B" w:rsidP="00667EEE">
      <w:pPr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</w:t>
      </w:r>
      <w:r w:rsidR="001E3F3D" w:rsidRPr="00164AD8">
        <w:rPr>
          <w:sz w:val="24"/>
          <w:szCs w:val="24"/>
        </w:rPr>
        <w:t>guidance</w:t>
      </w:r>
      <w:r w:rsidRPr="00164AD8">
        <w:rPr>
          <w:sz w:val="24"/>
          <w:szCs w:val="24"/>
        </w:rPr>
        <w:t xml:space="preserve"> to the </w:t>
      </w:r>
      <w:r w:rsidR="007216F3" w:rsidRPr="00164AD8">
        <w:rPr>
          <w:sz w:val="24"/>
          <w:szCs w:val="24"/>
        </w:rPr>
        <w:t>capability</w:t>
      </w:r>
      <w:r w:rsidRPr="00164AD8">
        <w:rPr>
          <w:sz w:val="24"/>
          <w:szCs w:val="24"/>
        </w:rPr>
        <w:t xml:space="preserve"> on the documentation required for an authorization </w:t>
      </w:r>
      <w:r w:rsidR="00C31C38" w:rsidRPr="00164AD8">
        <w:rPr>
          <w:sz w:val="24"/>
          <w:szCs w:val="24"/>
        </w:rPr>
        <w:t>determination</w:t>
      </w:r>
      <w:r w:rsidRPr="00164AD8">
        <w:rPr>
          <w:sz w:val="24"/>
          <w:szCs w:val="24"/>
        </w:rPr>
        <w:t xml:space="preserve"> </w:t>
      </w:r>
      <w:r w:rsidR="001E3F3D" w:rsidRPr="00164AD8">
        <w:rPr>
          <w:sz w:val="24"/>
          <w:szCs w:val="24"/>
        </w:rPr>
        <w:t>or risk assessment</w:t>
      </w:r>
      <w:r w:rsidR="007216F3" w:rsidRPr="00164AD8">
        <w:rPr>
          <w:sz w:val="24"/>
          <w:szCs w:val="24"/>
        </w:rPr>
        <w:t>.</w:t>
      </w:r>
      <w:r w:rsidR="001E4589">
        <w:rPr>
          <w:sz w:val="24"/>
          <w:szCs w:val="24"/>
        </w:rPr>
        <w:br/>
      </w:r>
    </w:p>
    <w:p w14:paraId="7CE38AF2" w14:textId="77777777" w:rsidR="008E766A" w:rsidRPr="00164AD8" w:rsidRDefault="008E766A" w:rsidP="00667EEE">
      <w:pPr>
        <w:numPr>
          <w:ilvl w:val="0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>Minor Modification Assessment Support (if planned)</w:t>
      </w:r>
    </w:p>
    <w:p w14:paraId="4056528F" w14:textId="686586E4" w:rsidR="00FB1FB1" w:rsidRPr="00164AD8" w:rsidRDefault="008E766A" w:rsidP="00667EEE">
      <w:pPr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</w:t>
      </w:r>
      <w:r w:rsidR="00FB1FB1" w:rsidRPr="00164AD8">
        <w:rPr>
          <w:sz w:val="24"/>
          <w:szCs w:val="24"/>
        </w:rPr>
        <w:t>suppo</w:t>
      </w:r>
      <w:r w:rsidR="00CE12DA" w:rsidRPr="00164AD8">
        <w:rPr>
          <w:sz w:val="24"/>
          <w:szCs w:val="24"/>
        </w:rPr>
        <w:t xml:space="preserve">rt for tasks stated in section </w:t>
      </w:r>
      <w:r w:rsidR="00FB1FB1" w:rsidRPr="00164AD8">
        <w:rPr>
          <w:sz w:val="24"/>
          <w:szCs w:val="24"/>
        </w:rPr>
        <w:t>3.1 for minor modifications to systems/software with existing authorizations.</w:t>
      </w:r>
      <w:r w:rsidR="001E4589">
        <w:rPr>
          <w:sz w:val="24"/>
          <w:szCs w:val="24"/>
        </w:rPr>
        <w:br/>
      </w:r>
    </w:p>
    <w:p w14:paraId="7BACAAB4" w14:textId="77777777" w:rsidR="000C3D79" w:rsidRPr="00164AD8" w:rsidRDefault="001E3F3D" w:rsidP="00667EEE">
      <w:pPr>
        <w:numPr>
          <w:ilvl w:val="0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Assessment and </w:t>
      </w:r>
      <w:r w:rsidR="0072077B" w:rsidRPr="00164AD8">
        <w:rPr>
          <w:sz w:val="24"/>
          <w:szCs w:val="24"/>
        </w:rPr>
        <w:t>Authorization</w:t>
      </w:r>
      <w:r w:rsidR="00BD550D" w:rsidRPr="00164AD8">
        <w:rPr>
          <w:sz w:val="24"/>
          <w:szCs w:val="24"/>
        </w:rPr>
        <w:t xml:space="preserve"> Support </w:t>
      </w:r>
    </w:p>
    <w:p w14:paraId="2A1DB90C" w14:textId="3ED8DA7A" w:rsidR="001E3F3D" w:rsidRPr="00164AD8" w:rsidRDefault="001E3F3D" w:rsidP="00667EEE">
      <w:pPr>
        <w:numPr>
          <w:ilvl w:val="1"/>
          <w:numId w:val="3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technical recommendations and risk assessments to the </w:t>
      </w:r>
      <w:r w:rsidR="00017D4A" w:rsidRPr="00164AD8">
        <w:rPr>
          <w:sz w:val="24"/>
          <w:szCs w:val="24"/>
        </w:rPr>
        <w:t>CRA</w:t>
      </w:r>
      <w:r w:rsidRPr="00164AD8">
        <w:rPr>
          <w:sz w:val="24"/>
          <w:szCs w:val="24"/>
        </w:rPr>
        <w:t xml:space="preserve"> and other accrediting authorities as required.</w:t>
      </w:r>
    </w:p>
    <w:p w14:paraId="5150CC5D" w14:textId="3E2A28A3" w:rsidR="001E3F3D" w:rsidRPr="00164AD8" w:rsidRDefault="001E3F3D" w:rsidP="00667EEE">
      <w:pPr>
        <w:numPr>
          <w:ilvl w:val="1"/>
          <w:numId w:val="3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administrative support for assessment recommendations, </w:t>
      </w:r>
      <w:r w:rsidR="003A5B4F" w:rsidRPr="00164AD8">
        <w:rPr>
          <w:sz w:val="24"/>
          <w:szCs w:val="24"/>
        </w:rPr>
        <w:t>as well as</w:t>
      </w:r>
      <w:r w:rsidRPr="00164AD8">
        <w:rPr>
          <w:sz w:val="24"/>
          <w:szCs w:val="24"/>
        </w:rPr>
        <w:t xml:space="preserve"> authorization </w:t>
      </w:r>
      <w:r w:rsidR="00C31C38" w:rsidRPr="00164AD8">
        <w:rPr>
          <w:sz w:val="24"/>
          <w:szCs w:val="24"/>
        </w:rPr>
        <w:t>determination</w:t>
      </w:r>
      <w:r w:rsidRPr="00164AD8">
        <w:rPr>
          <w:sz w:val="24"/>
          <w:szCs w:val="24"/>
        </w:rPr>
        <w:t xml:space="preserve"> briefing to the </w:t>
      </w:r>
      <w:r w:rsidR="00017D4A" w:rsidRPr="00164AD8">
        <w:rPr>
          <w:sz w:val="24"/>
          <w:szCs w:val="24"/>
        </w:rPr>
        <w:t>CRA</w:t>
      </w:r>
      <w:r w:rsidRPr="00164AD8">
        <w:rPr>
          <w:sz w:val="24"/>
          <w:szCs w:val="24"/>
        </w:rPr>
        <w:t xml:space="preserve"> and AO (</w:t>
      </w:r>
      <w:r w:rsidR="009D7F9A" w:rsidRPr="00164AD8">
        <w:rPr>
          <w:sz w:val="24"/>
          <w:szCs w:val="24"/>
        </w:rPr>
        <w:t>e.g.,</w:t>
      </w:r>
      <w:r w:rsidRPr="00164AD8">
        <w:rPr>
          <w:sz w:val="24"/>
          <w:szCs w:val="24"/>
        </w:rPr>
        <w:t xml:space="preserve"> ATO, IATT, etc.) </w:t>
      </w:r>
      <w:r w:rsidR="000C3D79" w:rsidRPr="00164AD8">
        <w:rPr>
          <w:sz w:val="24"/>
          <w:szCs w:val="24"/>
        </w:rPr>
        <w:t>as required.</w:t>
      </w:r>
    </w:p>
    <w:p w14:paraId="23BCDECF" w14:textId="59A812F0" w:rsidR="001E3F3D" w:rsidRPr="00164AD8" w:rsidRDefault="00BD550D" w:rsidP="00667EEE">
      <w:pPr>
        <w:numPr>
          <w:ilvl w:val="1"/>
          <w:numId w:val="3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</w:t>
      </w:r>
      <w:r w:rsidR="001E3F3D" w:rsidRPr="00164AD8">
        <w:rPr>
          <w:sz w:val="24"/>
          <w:szCs w:val="24"/>
        </w:rPr>
        <w:t>assessment and authorization</w:t>
      </w:r>
      <w:r w:rsidRPr="00164AD8">
        <w:rPr>
          <w:sz w:val="24"/>
          <w:szCs w:val="24"/>
        </w:rPr>
        <w:t xml:space="preserve"> metrics an</w:t>
      </w:r>
      <w:r w:rsidR="000C3D79" w:rsidRPr="00164AD8">
        <w:rPr>
          <w:sz w:val="24"/>
          <w:szCs w:val="24"/>
        </w:rPr>
        <w:t xml:space="preserve">d status of the </w:t>
      </w:r>
      <w:r w:rsidR="007216F3" w:rsidRPr="00164AD8">
        <w:rPr>
          <w:sz w:val="24"/>
          <w:szCs w:val="24"/>
        </w:rPr>
        <w:t>capability</w:t>
      </w:r>
      <w:r w:rsidR="0061641F" w:rsidRPr="00164AD8">
        <w:rPr>
          <w:sz w:val="24"/>
          <w:szCs w:val="24"/>
        </w:rPr>
        <w:t xml:space="preserve"> into </w:t>
      </w:r>
      <w:r w:rsidRPr="00164AD8">
        <w:rPr>
          <w:sz w:val="24"/>
          <w:szCs w:val="24"/>
        </w:rPr>
        <w:t>A</w:t>
      </w:r>
      <w:r w:rsidR="0061641F" w:rsidRPr="00164AD8">
        <w:rPr>
          <w:sz w:val="24"/>
          <w:szCs w:val="24"/>
        </w:rPr>
        <w:t>O</w:t>
      </w:r>
      <w:r w:rsidR="00017D4A" w:rsidRPr="00164AD8">
        <w:rPr>
          <w:sz w:val="24"/>
          <w:szCs w:val="24"/>
        </w:rPr>
        <w:t xml:space="preserve"> </w:t>
      </w:r>
      <w:r w:rsidRPr="00164AD8">
        <w:rPr>
          <w:sz w:val="24"/>
          <w:szCs w:val="24"/>
        </w:rPr>
        <w:t xml:space="preserve">status briefings. </w:t>
      </w:r>
    </w:p>
    <w:p w14:paraId="1FBC6891" w14:textId="77777777" w:rsidR="00BD550D" w:rsidRPr="00164AD8" w:rsidRDefault="00BD550D" w:rsidP="00667EEE">
      <w:pPr>
        <w:numPr>
          <w:ilvl w:val="1"/>
          <w:numId w:val="3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 xml:space="preserve">Provide administrative </w:t>
      </w:r>
      <w:r w:rsidR="001E3F3D" w:rsidRPr="00164AD8">
        <w:rPr>
          <w:sz w:val="24"/>
          <w:szCs w:val="24"/>
        </w:rPr>
        <w:t>support in data management for assessment</w:t>
      </w:r>
      <w:r w:rsidRPr="00164AD8">
        <w:rPr>
          <w:sz w:val="24"/>
          <w:szCs w:val="24"/>
        </w:rPr>
        <w:t xml:space="preserve"> artifacts developed</w:t>
      </w:r>
      <w:r w:rsidR="000C3D79" w:rsidRPr="00164AD8">
        <w:rPr>
          <w:sz w:val="24"/>
          <w:szCs w:val="24"/>
        </w:rPr>
        <w:t>.</w:t>
      </w:r>
    </w:p>
    <w:p w14:paraId="655A32D0" w14:textId="22D37D0E" w:rsidR="007216F3" w:rsidRPr="00164AD8" w:rsidRDefault="000C3D79" w:rsidP="00667EEE">
      <w:pPr>
        <w:numPr>
          <w:ilvl w:val="1"/>
          <w:numId w:val="3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>Provide authorization and assessment support for No Security Impact (NSI) determinations.</w:t>
      </w:r>
      <w:r w:rsidR="001E4589">
        <w:rPr>
          <w:sz w:val="24"/>
          <w:szCs w:val="24"/>
        </w:rPr>
        <w:br/>
      </w:r>
    </w:p>
    <w:p w14:paraId="33023546" w14:textId="77777777" w:rsidR="00CC67A6" w:rsidRPr="00164AD8" w:rsidRDefault="00CC67A6" w:rsidP="00667EEE">
      <w:pPr>
        <w:pStyle w:val="ListParagraph"/>
        <w:numPr>
          <w:ilvl w:val="0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>C</w:t>
      </w:r>
      <w:r w:rsidR="000C3D79" w:rsidRPr="00164AD8">
        <w:rPr>
          <w:sz w:val="24"/>
          <w:szCs w:val="24"/>
        </w:rPr>
        <w:t>ontinuous Assessment Support</w:t>
      </w:r>
    </w:p>
    <w:p w14:paraId="76C297BE" w14:textId="7E36DADF" w:rsidR="001E4589" w:rsidRDefault="00CC67A6" w:rsidP="001E4589">
      <w:pPr>
        <w:pStyle w:val="ListParagraph"/>
        <w:numPr>
          <w:ilvl w:val="1"/>
          <w:numId w:val="29"/>
        </w:numPr>
        <w:tabs>
          <w:tab w:val="left" w:pos="360"/>
          <w:tab w:val="left" w:pos="1080"/>
        </w:tabs>
        <w:rPr>
          <w:sz w:val="24"/>
          <w:szCs w:val="24"/>
        </w:rPr>
      </w:pPr>
      <w:r w:rsidRPr="00164AD8">
        <w:rPr>
          <w:sz w:val="24"/>
          <w:szCs w:val="24"/>
        </w:rPr>
        <w:t>Provide support for quarterly POA&amp;M reviews and annual reassessments of RMF controls.</w:t>
      </w:r>
    </w:p>
    <w:p w14:paraId="1977A370" w14:textId="77777777" w:rsidR="001E4589" w:rsidRDefault="001E45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9726E4" w14:textId="0B782D58" w:rsidR="00DD7E1F" w:rsidRPr="00164AD8" w:rsidRDefault="00DD7E1F" w:rsidP="00667EEE">
      <w:pPr>
        <w:tabs>
          <w:tab w:val="left" w:pos="-720"/>
          <w:tab w:val="left" w:pos="270"/>
          <w:tab w:val="left" w:pos="900"/>
        </w:tabs>
        <w:suppressAutoHyphens/>
        <w:ind w:left="360"/>
        <w:rPr>
          <w:sz w:val="24"/>
          <w:szCs w:val="24"/>
        </w:rPr>
      </w:pPr>
      <w:r w:rsidRPr="00164AD8">
        <w:rPr>
          <w:b/>
          <w:sz w:val="24"/>
          <w:szCs w:val="24"/>
        </w:rPr>
        <w:lastRenderedPageBreak/>
        <w:t xml:space="preserve">3.2 </w:t>
      </w:r>
      <w:r w:rsidR="001E4589">
        <w:rPr>
          <w:b/>
          <w:sz w:val="24"/>
          <w:szCs w:val="24"/>
        </w:rPr>
        <w:t xml:space="preserve"> </w:t>
      </w:r>
      <w:r w:rsidRPr="00164AD8">
        <w:rPr>
          <w:sz w:val="24"/>
          <w:szCs w:val="24"/>
        </w:rPr>
        <w:t xml:space="preserve">The </w:t>
      </w:r>
      <w:r w:rsidR="000503FA" w:rsidRPr="00164AD8">
        <w:rPr>
          <w:sz w:val="24"/>
          <w:szCs w:val="24"/>
        </w:rPr>
        <w:t>Capability</w:t>
      </w:r>
      <w:r w:rsidRPr="00164AD8">
        <w:rPr>
          <w:sz w:val="24"/>
          <w:szCs w:val="24"/>
        </w:rPr>
        <w:t xml:space="preserve"> will:</w:t>
      </w:r>
      <w:r w:rsidR="001E4589">
        <w:rPr>
          <w:sz w:val="24"/>
          <w:szCs w:val="24"/>
        </w:rPr>
        <w:br/>
      </w:r>
    </w:p>
    <w:p w14:paraId="4376E856" w14:textId="02D2598B" w:rsidR="00543266" w:rsidRPr="00164AD8" w:rsidRDefault="00A24FE1" w:rsidP="00667EEE">
      <w:pPr>
        <w:tabs>
          <w:tab w:val="left" w:pos="720"/>
        </w:tabs>
        <w:ind w:left="720"/>
        <w:rPr>
          <w:sz w:val="24"/>
          <w:szCs w:val="24"/>
        </w:rPr>
      </w:pPr>
      <w:r w:rsidRPr="00667EEE">
        <w:rPr>
          <w:b/>
          <w:bCs/>
          <w:sz w:val="24"/>
          <w:szCs w:val="24"/>
        </w:rPr>
        <w:t xml:space="preserve">3.2.1.  </w:t>
      </w:r>
      <w:r w:rsidR="00543266" w:rsidRPr="00164AD8">
        <w:rPr>
          <w:sz w:val="24"/>
          <w:szCs w:val="24"/>
        </w:rPr>
        <w:t>Submit the M</w:t>
      </w:r>
      <w:r w:rsidR="00CC67A6" w:rsidRPr="00164AD8">
        <w:rPr>
          <w:sz w:val="24"/>
          <w:szCs w:val="24"/>
        </w:rPr>
        <w:t xml:space="preserve">ilitary </w:t>
      </w:r>
      <w:r w:rsidR="00543266" w:rsidRPr="00164AD8">
        <w:rPr>
          <w:sz w:val="24"/>
          <w:szCs w:val="24"/>
        </w:rPr>
        <w:t>I</w:t>
      </w:r>
      <w:r w:rsidR="00CC67A6" w:rsidRPr="00164AD8">
        <w:rPr>
          <w:sz w:val="24"/>
          <w:szCs w:val="24"/>
        </w:rPr>
        <w:t xml:space="preserve">nterdepartmental </w:t>
      </w:r>
      <w:r w:rsidR="00543266" w:rsidRPr="00164AD8">
        <w:rPr>
          <w:sz w:val="24"/>
          <w:szCs w:val="24"/>
        </w:rPr>
        <w:t>P</w:t>
      </w:r>
      <w:r w:rsidR="00CC67A6" w:rsidRPr="00164AD8">
        <w:rPr>
          <w:sz w:val="24"/>
          <w:szCs w:val="24"/>
        </w:rPr>
        <w:t xml:space="preserve">urchase </w:t>
      </w:r>
      <w:r w:rsidR="00543266" w:rsidRPr="00164AD8">
        <w:rPr>
          <w:sz w:val="24"/>
          <w:szCs w:val="24"/>
        </w:rPr>
        <w:t>R</w:t>
      </w:r>
      <w:r w:rsidR="00CC67A6" w:rsidRPr="00164AD8">
        <w:rPr>
          <w:sz w:val="24"/>
          <w:szCs w:val="24"/>
        </w:rPr>
        <w:t>equest (MIPR)</w:t>
      </w:r>
      <w:r w:rsidR="00543266" w:rsidRPr="00164AD8">
        <w:rPr>
          <w:sz w:val="24"/>
          <w:szCs w:val="24"/>
        </w:rPr>
        <w:t xml:space="preserve"> covering the funding within this MO</w:t>
      </w:r>
      <w:r w:rsidR="005B2B2F" w:rsidRPr="00164AD8">
        <w:rPr>
          <w:sz w:val="24"/>
          <w:szCs w:val="24"/>
        </w:rPr>
        <w:t>A</w:t>
      </w:r>
      <w:r w:rsidR="00543266" w:rsidRPr="00164AD8">
        <w:rPr>
          <w:sz w:val="24"/>
          <w:szCs w:val="24"/>
        </w:rPr>
        <w:t xml:space="preserve">. </w:t>
      </w:r>
      <w:r w:rsidR="00CC67A6" w:rsidRPr="00164AD8">
        <w:rPr>
          <w:sz w:val="24"/>
          <w:szCs w:val="24"/>
        </w:rPr>
        <w:t xml:space="preserve"> </w:t>
      </w:r>
      <w:r w:rsidR="00543266" w:rsidRPr="00164AD8">
        <w:rPr>
          <w:sz w:val="24"/>
          <w:szCs w:val="24"/>
        </w:rPr>
        <w:t xml:space="preserve">The </w:t>
      </w:r>
      <w:r w:rsidR="00E71763" w:rsidRPr="00164AD8">
        <w:rPr>
          <w:sz w:val="24"/>
          <w:szCs w:val="24"/>
        </w:rPr>
        <w:t>Capability</w:t>
      </w:r>
      <w:r w:rsidR="00543266" w:rsidRPr="00164AD8">
        <w:rPr>
          <w:sz w:val="24"/>
          <w:szCs w:val="24"/>
        </w:rPr>
        <w:t xml:space="preserve"> will also provide the MIPR Number for tracking purposes.</w:t>
      </w:r>
      <w:r w:rsidR="00BB6EB2">
        <w:rPr>
          <w:sz w:val="24"/>
          <w:szCs w:val="24"/>
        </w:rPr>
        <w:br/>
      </w:r>
    </w:p>
    <w:p w14:paraId="43BC14BE" w14:textId="2718A620" w:rsidR="00D04B1B" w:rsidRPr="00164AD8" w:rsidRDefault="00A24FE1" w:rsidP="00667EEE">
      <w:pPr>
        <w:tabs>
          <w:tab w:val="left" w:pos="720"/>
        </w:tabs>
        <w:ind w:left="720"/>
        <w:rPr>
          <w:sz w:val="24"/>
          <w:szCs w:val="24"/>
        </w:rPr>
      </w:pPr>
      <w:r w:rsidRPr="00667EEE">
        <w:rPr>
          <w:b/>
          <w:bCs/>
          <w:sz w:val="24"/>
          <w:szCs w:val="24"/>
        </w:rPr>
        <w:t xml:space="preserve">3.2.2.  </w:t>
      </w:r>
      <w:r w:rsidR="00D04B1B" w:rsidRPr="00164AD8">
        <w:rPr>
          <w:sz w:val="24"/>
          <w:szCs w:val="24"/>
        </w:rPr>
        <w:t xml:space="preserve">Provide an initial </w:t>
      </w:r>
      <w:r w:rsidR="007216F3" w:rsidRPr="00164AD8">
        <w:rPr>
          <w:sz w:val="24"/>
          <w:szCs w:val="24"/>
        </w:rPr>
        <w:t>capability</w:t>
      </w:r>
      <w:r w:rsidR="00D04B1B" w:rsidRPr="00164AD8">
        <w:rPr>
          <w:sz w:val="24"/>
          <w:szCs w:val="24"/>
        </w:rPr>
        <w:t xml:space="preserve"> </w:t>
      </w:r>
      <w:r w:rsidR="00CA6989" w:rsidRPr="00164AD8">
        <w:rPr>
          <w:sz w:val="24"/>
          <w:szCs w:val="24"/>
        </w:rPr>
        <w:t xml:space="preserve">introductory brief to the </w:t>
      </w:r>
      <w:r w:rsidR="00E71763" w:rsidRPr="00164AD8">
        <w:rPr>
          <w:sz w:val="24"/>
          <w:szCs w:val="24"/>
        </w:rPr>
        <w:t xml:space="preserve">AO and </w:t>
      </w:r>
      <w:r w:rsidR="00C9314F" w:rsidRPr="00164AD8">
        <w:rPr>
          <w:sz w:val="24"/>
          <w:szCs w:val="24"/>
        </w:rPr>
        <w:t>CRA</w:t>
      </w:r>
      <w:r w:rsidR="00D04B1B" w:rsidRPr="00164AD8">
        <w:rPr>
          <w:sz w:val="24"/>
          <w:szCs w:val="24"/>
        </w:rPr>
        <w:t>.</w:t>
      </w:r>
    </w:p>
    <w:p w14:paraId="21748D46" w14:textId="7ABA6CE9" w:rsidR="00D04B1B" w:rsidRPr="00164AD8" w:rsidRDefault="00A24FE1" w:rsidP="00667EEE">
      <w:pPr>
        <w:tabs>
          <w:tab w:val="left" w:pos="720"/>
        </w:tabs>
        <w:ind w:left="720"/>
        <w:rPr>
          <w:sz w:val="24"/>
          <w:szCs w:val="24"/>
        </w:rPr>
      </w:pPr>
      <w:r w:rsidRPr="00667EEE">
        <w:rPr>
          <w:b/>
          <w:bCs/>
          <w:sz w:val="24"/>
          <w:szCs w:val="24"/>
        </w:rPr>
        <w:t xml:space="preserve">3.2.3.  </w:t>
      </w:r>
      <w:r w:rsidR="00D04B1B" w:rsidRPr="00164AD8">
        <w:rPr>
          <w:sz w:val="24"/>
          <w:szCs w:val="24"/>
        </w:rPr>
        <w:t xml:space="preserve">Provide an initial risk </w:t>
      </w:r>
      <w:r w:rsidR="00CA6989" w:rsidRPr="00164AD8">
        <w:rPr>
          <w:sz w:val="24"/>
          <w:szCs w:val="24"/>
        </w:rPr>
        <w:t>a</w:t>
      </w:r>
      <w:r w:rsidR="0061388F" w:rsidRPr="00164AD8">
        <w:rPr>
          <w:sz w:val="24"/>
          <w:szCs w:val="24"/>
        </w:rPr>
        <w:t>ssessment report</w:t>
      </w:r>
      <w:r w:rsidR="00E71763" w:rsidRPr="00164AD8">
        <w:rPr>
          <w:sz w:val="24"/>
          <w:szCs w:val="24"/>
        </w:rPr>
        <w:t>, if one exists,</w:t>
      </w:r>
      <w:r w:rsidR="0061388F" w:rsidRPr="00164AD8">
        <w:rPr>
          <w:sz w:val="24"/>
          <w:szCs w:val="24"/>
        </w:rPr>
        <w:t xml:space="preserve"> to the </w:t>
      </w:r>
      <w:r w:rsidR="00E71763" w:rsidRPr="00164AD8">
        <w:rPr>
          <w:sz w:val="24"/>
          <w:szCs w:val="24"/>
        </w:rPr>
        <w:t>CRA</w:t>
      </w:r>
      <w:r w:rsidR="0061388F" w:rsidRPr="00164AD8">
        <w:rPr>
          <w:sz w:val="24"/>
          <w:szCs w:val="24"/>
        </w:rPr>
        <w:t>.</w:t>
      </w:r>
    </w:p>
    <w:p w14:paraId="0F5C7E84" w14:textId="09727DE9" w:rsidR="00DD7E1F" w:rsidRPr="00164AD8" w:rsidRDefault="00A24FE1" w:rsidP="00667EEE">
      <w:pPr>
        <w:tabs>
          <w:tab w:val="left" w:pos="720"/>
        </w:tabs>
        <w:ind w:left="720"/>
        <w:rPr>
          <w:sz w:val="24"/>
          <w:szCs w:val="24"/>
        </w:rPr>
      </w:pPr>
      <w:r w:rsidRPr="00667EEE">
        <w:rPr>
          <w:b/>
          <w:bCs/>
          <w:sz w:val="24"/>
          <w:szCs w:val="24"/>
        </w:rPr>
        <w:t xml:space="preserve">3.2.4.  </w:t>
      </w:r>
      <w:r w:rsidR="00DD7E1F" w:rsidRPr="00164AD8">
        <w:rPr>
          <w:sz w:val="24"/>
          <w:szCs w:val="24"/>
        </w:rPr>
        <w:t>Provide system</w:t>
      </w:r>
      <w:r w:rsidR="00D04B1B" w:rsidRPr="00164AD8">
        <w:rPr>
          <w:sz w:val="24"/>
          <w:szCs w:val="24"/>
        </w:rPr>
        <w:t xml:space="preserve"> requirements</w:t>
      </w:r>
      <w:r w:rsidR="00DD7E1F" w:rsidRPr="00164AD8">
        <w:rPr>
          <w:sz w:val="24"/>
          <w:szCs w:val="24"/>
        </w:rPr>
        <w:t xml:space="preserve"> and </w:t>
      </w:r>
      <w:r w:rsidR="001E3F3D" w:rsidRPr="00164AD8">
        <w:rPr>
          <w:sz w:val="24"/>
          <w:szCs w:val="24"/>
        </w:rPr>
        <w:t>information required per D</w:t>
      </w:r>
      <w:r w:rsidR="00DA203B" w:rsidRPr="00164AD8">
        <w:rPr>
          <w:sz w:val="24"/>
          <w:szCs w:val="24"/>
        </w:rPr>
        <w:t>o</w:t>
      </w:r>
      <w:r w:rsidR="001E3F3D" w:rsidRPr="00164AD8">
        <w:rPr>
          <w:sz w:val="24"/>
          <w:szCs w:val="24"/>
        </w:rPr>
        <w:t>D</w:t>
      </w:r>
      <w:r w:rsidR="00DA203B" w:rsidRPr="00164AD8">
        <w:rPr>
          <w:sz w:val="24"/>
          <w:szCs w:val="24"/>
        </w:rPr>
        <w:t>I</w:t>
      </w:r>
      <w:r w:rsidR="001E3F3D" w:rsidRPr="00164AD8">
        <w:rPr>
          <w:sz w:val="24"/>
          <w:szCs w:val="24"/>
        </w:rPr>
        <w:t xml:space="preserve"> 8510.01, NIST 800-53, </w:t>
      </w:r>
      <w:r w:rsidR="00C9314F" w:rsidRPr="00164AD8">
        <w:rPr>
          <w:sz w:val="24"/>
          <w:szCs w:val="24"/>
        </w:rPr>
        <w:t xml:space="preserve">any </w:t>
      </w:r>
      <w:r w:rsidR="00C9314F" w:rsidRPr="00C7315A">
        <w:rPr>
          <w:b/>
          <w:bCs/>
          <w:sz w:val="24"/>
          <w:szCs w:val="24"/>
        </w:rPr>
        <w:t>&lt;Capability&gt;</w:t>
      </w:r>
      <w:r w:rsidR="00FB1FB1" w:rsidRPr="00164AD8">
        <w:rPr>
          <w:sz w:val="24"/>
          <w:szCs w:val="24"/>
        </w:rPr>
        <w:t xml:space="preserve"> </w:t>
      </w:r>
      <w:r w:rsidR="001E3F3D" w:rsidRPr="00164AD8">
        <w:rPr>
          <w:sz w:val="24"/>
          <w:szCs w:val="24"/>
        </w:rPr>
        <w:t>Standard Process</w:t>
      </w:r>
      <w:r w:rsidR="00DE2726" w:rsidRPr="00164AD8">
        <w:rPr>
          <w:sz w:val="24"/>
          <w:szCs w:val="24"/>
        </w:rPr>
        <w:t xml:space="preserve">es (for acquisition </w:t>
      </w:r>
      <w:r w:rsidR="007216F3" w:rsidRPr="00164AD8">
        <w:rPr>
          <w:sz w:val="24"/>
          <w:szCs w:val="24"/>
        </w:rPr>
        <w:t>capabilities</w:t>
      </w:r>
      <w:r w:rsidR="00DE2726" w:rsidRPr="00164AD8">
        <w:rPr>
          <w:sz w:val="24"/>
          <w:szCs w:val="24"/>
        </w:rPr>
        <w:t>)</w:t>
      </w:r>
      <w:r w:rsidR="001E3F3D" w:rsidRPr="00164AD8">
        <w:rPr>
          <w:sz w:val="24"/>
          <w:szCs w:val="24"/>
        </w:rPr>
        <w:t xml:space="preserve"> and applicable </w:t>
      </w:r>
      <w:r w:rsidR="00C9314F" w:rsidRPr="00164AD8">
        <w:rPr>
          <w:sz w:val="24"/>
          <w:szCs w:val="24"/>
        </w:rPr>
        <w:t>DoD instruction</w:t>
      </w:r>
      <w:r w:rsidR="00DD7E1F" w:rsidRPr="00164AD8">
        <w:rPr>
          <w:sz w:val="24"/>
          <w:szCs w:val="24"/>
        </w:rPr>
        <w:t xml:space="preserve"> guida</w:t>
      </w:r>
      <w:r w:rsidR="0061641F" w:rsidRPr="00164AD8">
        <w:rPr>
          <w:sz w:val="24"/>
          <w:szCs w:val="24"/>
        </w:rPr>
        <w:t>nce</w:t>
      </w:r>
      <w:r w:rsidR="001E3F3D" w:rsidRPr="00164AD8">
        <w:rPr>
          <w:sz w:val="24"/>
          <w:szCs w:val="24"/>
        </w:rPr>
        <w:t>.</w:t>
      </w:r>
      <w:r w:rsidR="00D04B1B" w:rsidRPr="00164AD8">
        <w:rPr>
          <w:sz w:val="24"/>
          <w:szCs w:val="24"/>
        </w:rPr>
        <w:t xml:space="preserve"> </w:t>
      </w:r>
      <w:r w:rsidR="00CC67A6" w:rsidRPr="00164AD8">
        <w:rPr>
          <w:sz w:val="24"/>
          <w:szCs w:val="24"/>
        </w:rPr>
        <w:t xml:space="preserve"> A</w:t>
      </w:r>
      <w:r w:rsidR="00D04B1B" w:rsidRPr="00164AD8">
        <w:rPr>
          <w:sz w:val="24"/>
          <w:szCs w:val="24"/>
        </w:rPr>
        <w:t xml:space="preserve"> </w:t>
      </w:r>
      <w:r w:rsidR="00C9314F" w:rsidRPr="00164AD8">
        <w:rPr>
          <w:sz w:val="24"/>
          <w:szCs w:val="24"/>
        </w:rPr>
        <w:t>capability</w:t>
      </w:r>
      <w:r w:rsidR="00D04B1B" w:rsidRPr="00164AD8">
        <w:rPr>
          <w:sz w:val="24"/>
          <w:szCs w:val="24"/>
        </w:rPr>
        <w:t xml:space="preserve"> milestone schedule will be developed with the </w:t>
      </w:r>
      <w:r w:rsidR="00C9314F" w:rsidRPr="00164AD8">
        <w:rPr>
          <w:sz w:val="24"/>
          <w:szCs w:val="24"/>
        </w:rPr>
        <w:t>capability</w:t>
      </w:r>
      <w:r w:rsidR="00D04B1B" w:rsidRPr="00164AD8">
        <w:rPr>
          <w:sz w:val="24"/>
          <w:szCs w:val="24"/>
        </w:rPr>
        <w:t xml:space="preserve"> </w:t>
      </w:r>
      <w:r w:rsidR="00912405" w:rsidRPr="00164AD8">
        <w:rPr>
          <w:sz w:val="24"/>
          <w:szCs w:val="24"/>
        </w:rPr>
        <w:t>point of contact (</w:t>
      </w:r>
      <w:r w:rsidR="00D04B1B" w:rsidRPr="00164AD8">
        <w:rPr>
          <w:sz w:val="24"/>
          <w:szCs w:val="24"/>
        </w:rPr>
        <w:t>POC</w:t>
      </w:r>
      <w:r w:rsidR="00912405" w:rsidRPr="00164AD8">
        <w:rPr>
          <w:sz w:val="24"/>
          <w:szCs w:val="24"/>
        </w:rPr>
        <w:t>)</w:t>
      </w:r>
      <w:r w:rsidR="00D04B1B" w:rsidRPr="00164AD8">
        <w:rPr>
          <w:sz w:val="24"/>
          <w:szCs w:val="24"/>
        </w:rPr>
        <w:t xml:space="preserve"> and </w:t>
      </w:r>
      <w:r w:rsidR="00E71763" w:rsidRPr="00164AD8">
        <w:rPr>
          <w:sz w:val="24"/>
          <w:szCs w:val="24"/>
        </w:rPr>
        <w:t xml:space="preserve">the </w:t>
      </w:r>
      <w:r w:rsidR="00C9314F" w:rsidRPr="00164AD8">
        <w:rPr>
          <w:sz w:val="24"/>
          <w:szCs w:val="24"/>
        </w:rPr>
        <w:t>CRA</w:t>
      </w:r>
      <w:r w:rsidR="00D04B1B" w:rsidRPr="00164AD8">
        <w:rPr>
          <w:sz w:val="24"/>
          <w:szCs w:val="24"/>
        </w:rPr>
        <w:t>.</w:t>
      </w:r>
    </w:p>
    <w:p w14:paraId="6A6E3763" w14:textId="08AD3732" w:rsidR="00DD7E1F" w:rsidRPr="00164AD8" w:rsidRDefault="00A24FE1" w:rsidP="00667EEE">
      <w:pPr>
        <w:tabs>
          <w:tab w:val="left" w:pos="720"/>
        </w:tabs>
        <w:ind w:left="720"/>
        <w:rPr>
          <w:sz w:val="24"/>
          <w:szCs w:val="24"/>
        </w:rPr>
      </w:pPr>
      <w:r w:rsidRPr="00667EEE">
        <w:rPr>
          <w:b/>
          <w:bCs/>
          <w:sz w:val="24"/>
          <w:szCs w:val="24"/>
        </w:rPr>
        <w:t xml:space="preserve">3.2.6.  </w:t>
      </w:r>
      <w:r w:rsidR="00DD7E1F" w:rsidRPr="00164AD8">
        <w:rPr>
          <w:sz w:val="24"/>
          <w:szCs w:val="24"/>
        </w:rPr>
        <w:t xml:space="preserve">Provide a single </w:t>
      </w:r>
      <w:r w:rsidR="0061388F" w:rsidRPr="00164AD8">
        <w:rPr>
          <w:sz w:val="24"/>
          <w:szCs w:val="24"/>
        </w:rPr>
        <w:t>POC</w:t>
      </w:r>
      <w:r w:rsidR="00DD7E1F" w:rsidRPr="00164AD8">
        <w:rPr>
          <w:sz w:val="24"/>
          <w:szCs w:val="24"/>
        </w:rPr>
        <w:t xml:space="preserve"> for the effort.</w:t>
      </w:r>
    </w:p>
    <w:p w14:paraId="214FBBF7" w14:textId="491ED227" w:rsidR="0065297E" w:rsidRPr="00164AD8" w:rsidRDefault="00A24FE1" w:rsidP="00667EEE">
      <w:pPr>
        <w:tabs>
          <w:tab w:val="left" w:pos="720"/>
        </w:tabs>
        <w:ind w:left="720"/>
        <w:rPr>
          <w:sz w:val="24"/>
          <w:szCs w:val="24"/>
        </w:rPr>
      </w:pPr>
      <w:r w:rsidRPr="00667EEE">
        <w:rPr>
          <w:b/>
          <w:bCs/>
          <w:sz w:val="24"/>
          <w:szCs w:val="24"/>
        </w:rPr>
        <w:t xml:space="preserve">3.2.7.  </w:t>
      </w:r>
      <w:r w:rsidR="0065297E" w:rsidRPr="00164AD8">
        <w:rPr>
          <w:sz w:val="24"/>
          <w:szCs w:val="24"/>
        </w:rPr>
        <w:t>Work in good faith to develop documentation required for the A&amp;A activity.</w:t>
      </w:r>
    </w:p>
    <w:p w14:paraId="0AEAB4E5" w14:textId="570DC61C" w:rsidR="00DD7E1F" w:rsidRPr="00164AD8" w:rsidRDefault="009F2B9E" w:rsidP="00667EEE">
      <w:pPr>
        <w:tabs>
          <w:tab w:val="left" w:pos="720"/>
        </w:tabs>
        <w:ind w:left="720"/>
        <w:rPr>
          <w:sz w:val="24"/>
          <w:szCs w:val="24"/>
        </w:rPr>
      </w:pPr>
      <w:r w:rsidRPr="00667EEE">
        <w:rPr>
          <w:b/>
          <w:bCs/>
          <w:sz w:val="24"/>
          <w:szCs w:val="24"/>
        </w:rPr>
        <w:t xml:space="preserve">3.2.8.  </w:t>
      </w:r>
      <w:r w:rsidR="00DD7E1F" w:rsidRPr="00164AD8">
        <w:rPr>
          <w:sz w:val="24"/>
          <w:szCs w:val="24"/>
        </w:rPr>
        <w:t xml:space="preserve">Coordinate independent </w:t>
      </w:r>
      <w:r w:rsidR="0065297E" w:rsidRPr="00164AD8">
        <w:rPr>
          <w:sz w:val="24"/>
          <w:szCs w:val="24"/>
        </w:rPr>
        <w:t>test/</w:t>
      </w:r>
      <w:r w:rsidR="00DD7E1F" w:rsidRPr="00164AD8">
        <w:rPr>
          <w:sz w:val="24"/>
          <w:szCs w:val="24"/>
        </w:rPr>
        <w:t>verification of implemented requirements/controls.</w:t>
      </w:r>
    </w:p>
    <w:p w14:paraId="692A7793" w14:textId="301CF688" w:rsidR="000C3D79" w:rsidRPr="00164AD8" w:rsidRDefault="009F2B9E" w:rsidP="00667EEE">
      <w:pPr>
        <w:tabs>
          <w:tab w:val="left" w:pos="720"/>
        </w:tabs>
        <w:ind w:left="720"/>
        <w:rPr>
          <w:sz w:val="24"/>
          <w:szCs w:val="24"/>
        </w:rPr>
      </w:pPr>
      <w:r w:rsidRPr="00667EEE">
        <w:rPr>
          <w:b/>
          <w:bCs/>
          <w:sz w:val="24"/>
          <w:szCs w:val="24"/>
        </w:rPr>
        <w:t xml:space="preserve">3.2.9.  </w:t>
      </w:r>
      <w:r w:rsidR="00DD7E1F" w:rsidRPr="00164AD8">
        <w:rPr>
          <w:sz w:val="24"/>
          <w:szCs w:val="24"/>
        </w:rPr>
        <w:t xml:space="preserve">Provide </w:t>
      </w:r>
      <w:r w:rsidR="000C3D79" w:rsidRPr="00164AD8">
        <w:rPr>
          <w:sz w:val="24"/>
          <w:szCs w:val="24"/>
        </w:rPr>
        <w:t>additional</w:t>
      </w:r>
      <w:r w:rsidR="00DD7E1F" w:rsidRPr="00164AD8">
        <w:rPr>
          <w:sz w:val="24"/>
          <w:szCs w:val="24"/>
        </w:rPr>
        <w:t xml:space="preserve"> funding as </w:t>
      </w:r>
      <w:r w:rsidR="000C3D79" w:rsidRPr="00164AD8">
        <w:rPr>
          <w:sz w:val="24"/>
          <w:szCs w:val="24"/>
        </w:rPr>
        <w:t>required.</w:t>
      </w:r>
    </w:p>
    <w:p w14:paraId="1D3A400F" w14:textId="1F4FB00F" w:rsidR="00DD7E1F" w:rsidRPr="00164AD8" w:rsidRDefault="009F2B9E" w:rsidP="00667EEE">
      <w:pPr>
        <w:tabs>
          <w:tab w:val="left" w:pos="720"/>
        </w:tabs>
        <w:ind w:left="720"/>
        <w:rPr>
          <w:sz w:val="24"/>
          <w:szCs w:val="24"/>
        </w:rPr>
      </w:pPr>
      <w:r w:rsidRPr="00667EEE">
        <w:rPr>
          <w:b/>
          <w:bCs/>
          <w:sz w:val="24"/>
          <w:szCs w:val="24"/>
        </w:rPr>
        <w:t xml:space="preserve">3.2.10.  </w:t>
      </w:r>
      <w:r w:rsidR="0065297E" w:rsidRPr="00164AD8">
        <w:rPr>
          <w:sz w:val="24"/>
          <w:szCs w:val="24"/>
        </w:rPr>
        <w:t xml:space="preserve">Provide </w:t>
      </w:r>
      <w:r w:rsidR="00C7315A" w:rsidRPr="00164AD8">
        <w:rPr>
          <w:sz w:val="24"/>
          <w:szCs w:val="24"/>
        </w:rPr>
        <w:t>all</w:t>
      </w:r>
      <w:r w:rsidR="00543266" w:rsidRPr="00164AD8">
        <w:rPr>
          <w:sz w:val="24"/>
          <w:szCs w:val="24"/>
        </w:rPr>
        <w:t xml:space="preserve"> pertinent </w:t>
      </w:r>
      <w:r w:rsidR="00E71763" w:rsidRPr="00164AD8">
        <w:rPr>
          <w:sz w:val="24"/>
          <w:szCs w:val="24"/>
        </w:rPr>
        <w:t>OVL</w:t>
      </w:r>
      <w:r w:rsidR="00543266" w:rsidRPr="00164AD8">
        <w:rPr>
          <w:sz w:val="24"/>
          <w:szCs w:val="24"/>
        </w:rPr>
        <w:t xml:space="preserve"> artifacts, to include</w:t>
      </w:r>
      <w:r w:rsidR="0065297E" w:rsidRPr="00164AD8">
        <w:rPr>
          <w:sz w:val="24"/>
          <w:szCs w:val="24"/>
        </w:rPr>
        <w:t xml:space="preserve"> </w:t>
      </w:r>
      <w:r w:rsidR="00543266" w:rsidRPr="00164AD8">
        <w:rPr>
          <w:sz w:val="24"/>
          <w:szCs w:val="24"/>
        </w:rPr>
        <w:t xml:space="preserve">previous assessment, scans, code analysis, </w:t>
      </w:r>
      <w:r w:rsidR="00DD7E1F" w:rsidRPr="00164AD8">
        <w:rPr>
          <w:sz w:val="24"/>
          <w:szCs w:val="24"/>
        </w:rPr>
        <w:t xml:space="preserve">documentation, </w:t>
      </w:r>
      <w:r w:rsidR="00543266" w:rsidRPr="00164AD8">
        <w:rPr>
          <w:sz w:val="24"/>
          <w:szCs w:val="24"/>
        </w:rPr>
        <w:t xml:space="preserve">and </w:t>
      </w:r>
      <w:r w:rsidR="00DD7E1F" w:rsidRPr="00164AD8">
        <w:rPr>
          <w:sz w:val="24"/>
          <w:szCs w:val="24"/>
        </w:rPr>
        <w:t>resources.</w:t>
      </w:r>
    </w:p>
    <w:p w14:paraId="5EB84A60" w14:textId="2F358E78" w:rsidR="00D04B1B" w:rsidRPr="00164AD8" w:rsidRDefault="009F2B9E" w:rsidP="00667EEE">
      <w:pPr>
        <w:tabs>
          <w:tab w:val="left" w:pos="720"/>
        </w:tabs>
        <w:ind w:left="720"/>
        <w:rPr>
          <w:sz w:val="24"/>
          <w:szCs w:val="24"/>
        </w:rPr>
      </w:pPr>
      <w:r w:rsidRPr="00667EEE">
        <w:rPr>
          <w:b/>
          <w:bCs/>
          <w:sz w:val="24"/>
          <w:szCs w:val="24"/>
        </w:rPr>
        <w:t xml:space="preserve">3.2.11.  </w:t>
      </w:r>
      <w:r w:rsidR="00D04B1B" w:rsidRPr="00164AD8">
        <w:rPr>
          <w:sz w:val="24"/>
          <w:szCs w:val="24"/>
        </w:rPr>
        <w:t xml:space="preserve">Provide prompt notification of </w:t>
      </w:r>
      <w:r w:rsidR="007216F3" w:rsidRPr="00164AD8">
        <w:rPr>
          <w:sz w:val="24"/>
          <w:szCs w:val="24"/>
        </w:rPr>
        <w:t>capability</w:t>
      </w:r>
      <w:r w:rsidR="00D04B1B" w:rsidRPr="00164AD8">
        <w:rPr>
          <w:sz w:val="24"/>
          <w:szCs w:val="24"/>
        </w:rPr>
        <w:t xml:space="preserve"> changes or issues.</w:t>
      </w:r>
    </w:p>
    <w:p w14:paraId="5F0A374A" w14:textId="784481E9" w:rsidR="00D04B1B" w:rsidRPr="00164AD8" w:rsidRDefault="009F2B9E" w:rsidP="00667EEE">
      <w:pPr>
        <w:tabs>
          <w:tab w:val="left" w:pos="720"/>
        </w:tabs>
        <w:ind w:left="720"/>
        <w:rPr>
          <w:sz w:val="24"/>
          <w:szCs w:val="24"/>
        </w:rPr>
      </w:pPr>
      <w:r w:rsidRPr="00667EEE">
        <w:rPr>
          <w:b/>
          <w:bCs/>
          <w:sz w:val="24"/>
          <w:szCs w:val="24"/>
        </w:rPr>
        <w:t xml:space="preserve">3.2.12.  </w:t>
      </w:r>
      <w:r w:rsidR="00D04B1B" w:rsidRPr="00164AD8">
        <w:rPr>
          <w:sz w:val="24"/>
          <w:szCs w:val="24"/>
        </w:rPr>
        <w:t xml:space="preserve">Provide </w:t>
      </w:r>
      <w:r w:rsidR="00CA6989" w:rsidRPr="00164AD8">
        <w:rPr>
          <w:sz w:val="24"/>
          <w:szCs w:val="24"/>
        </w:rPr>
        <w:t xml:space="preserve">scheduled updates to the </w:t>
      </w:r>
      <w:r w:rsidR="00C9314F" w:rsidRPr="00164AD8">
        <w:rPr>
          <w:sz w:val="24"/>
          <w:szCs w:val="24"/>
        </w:rPr>
        <w:t>CRA</w:t>
      </w:r>
      <w:r w:rsidR="00CA6989" w:rsidRPr="00164AD8">
        <w:rPr>
          <w:sz w:val="24"/>
          <w:szCs w:val="24"/>
        </w:rPr>
        <w:t xml:space="preserve"> </w:t>
      </w:r>
      <w:r w:rsidR="00D04B1B" w:rsidRPr="00164AD8">
        <w:rPr>
          <w:sz w:val="24"/>
          <w:szCs w:val="24"/>
        </w:rPr>
        <w:t>at least monthly.</w:t>
      </w:r>
    </w:p>
    <w:p w14:paraId="25F7F9BC" w14:textId="77777777" w:rsidR="00477B76" w:rsidRPr="00164AD8" w:rsidRDefault="00477B76" w:rsidP="00667EEE">
      <w:pPr>
        <w:tabs>
          <w:tab w:val="left" w:pos="-720"/>
          <w:tab w:val="left" w:pos="270"/>
          <w:tab w:val="left" w:pos="900"/>
        </w:tabs>
        <w:suppressAutoHyphens/>
        <w:ind w:left="720"/>
        <w:rPr>
          <w:b/>
          <w:sz w:val="24"/>
          <w:szCs w:val="24"/>
        </w:rPr>
      </w:pPr>
    </w:p>
    <w:p w14:paraId="353471B2" w14:textId="5A04B70E" w:rsidR="00C83F54" w:rsidRPr="00164AD8" w:rsidRDefault="00C83F54" w:rsidP="00164AD8">
      <w:pPr>
        <w:tabs>
          <w:tab w:val="left" w:pos="-720"/>
          <w:tab w:val="left" w:pos="270"/>
          <w:tab w:val="left" w:pos="900"/>
        </w:tabs>
        <w:suppressAutoHyphens/>
        <w:rPr>
          <w:b/>
          <w:sz w:val="24"/>
          <w:szCs w:val="24"/>
        </w:rPr>
      </w:pPr>
      <w:r w:rsidRPr="00164AD8">
        <w:rPr>
          <w:b/>
          <w:sz w:val="24"/>
          <w:szCs w:val="24"/>
        </w:rPr>
        <w:t xml:space="preserve">4. </w:t>
      </w:r>
      <w:r w:rsidR="00ED34CF" w:rsidRPr="00164AD8">
        <w:rPr>
          <w:b/>
          <w:sz w:val="24"/>
          <w:szCs w:val="24"/>
        </w:rPr>
        <w:t xml:space="preserve"> </w:t>
      </w:r>
      <w:r w:rsidRPr="00164AD8">
        <w:rPr>
          <w:b/>
          <w:sz w:val="24"/>
          <w:szCs w:val="24"/>
        </w:rPr>
        <w:t>Implementation</w:t>
      </w:r>
      <w:r w:rsidR="0033443E">
        <w:rPr>
          <w:b/>
          <w:sz w:val="24"/>
          <w:szCs w:val="24"/>
        </w:rPr>
        <w:t xml:space="preserve">. </w:t>
      </w:r>
      <w:r w:rsidR="00345BF2" w:rsidRPr="00164AD8">
        <w:rPr>
          <w:b/>
          <w:sz w:val="24"/>
          <w:szCs w:val="24"/>
        </w:rPr>
        <w:t xml:space="preserve"> </w:t>
      </w:r>
      <w:r w:rsidRPr="00164AD8">
        <w:rPr>
          <w:sz w:val="24"/>
          <w:szCs w:val="24"/>
        </w:rPr>
        <w:t>The pro</w:t>
      </w:r>
      <w:r w:rsidR="00D91DC7" w:rsidRPr="00164AD8">
        <w:rPr>
          <w:sz w:val="24"/>
          <w:szCs w:val="24"/>
        </w:rPr>
        <w:t>visions contained within the MO</w:t>
      </w:r>
      <w:r w:rsidR="005B2B2F" w:rsidRPr="00164AD8">
        <w:rPr>
          <w:sz w:val="24"/>
          <w:szCs w:val="24"/>
        </w:rPr>
        <w:t>A</w:t>
      </w:r>
      <w:r w:rsidRPr="00164AD8">
        <w:rPr>
          <w:sz w:val="24"/>
          <w:szCs w:val="24"/>
        </w:rPr>
        <w:t xml:space="preserve"> are effective when signed by the respective approving authorities.</w:t>
      </w:r>
    </w:p>
    <w:p w14:paraId="37FA8FAF" w14:textId="77777777" w:rsidR="00C83F54" w:rsidRPr="00164AD8" w:rsidRDefault="00C83F54" w:rsidP="00164AD8">
      <w:pPr>
        <w:tabs>
          <w:tab w:val="left" w:pos="-720"/>
          <w:tab w:val="left" w:pos="270"/>
          <w:tab w:val="left" w:pos="900"/>
        </w:tabs>
        <w:suppressAutoHyphens/>
        <w:rPr>
          <w:b/>
          <w:sz w:val="24"/>
          <w:szCs w:val="24"/>
        </w:rPr>
      </w:pPr>
    </w:p>
    <w:p w14:paraId="2266F422" w14:textId="77777777" w:rsidR="001D453C" w:rsidRPr="00164AD8" w:rsidRDefault="00C83F54" w:rsidP="00164AD8">
      <w:pPr>
        <w:tabs>
          <w:tab w:val="left" w:pos="-720"/>
          <w:tab w:val="left" w:pos="270"/>
          <w:tab w:val="left" w:pos="900"/>
        </w:tabs>
        <w:suppressAutoHyphens/>
        <w:rPr>
          <w:b/>
          <w:sz w:val="24"/>
          <w:szCs w:val="24"/>
        </w:rPr>
      </w:pPr>
      <w:r w:rsidRPr="00164AD8">
        <w:rPr>
          <w:b/>
          <w:sz w:val="24"/>
          <w:szCs w:val="24"/>
        </w:rPr>
        <w:t xml:space="preserve">5. </w:t>
      </w:r>
      <w:r w:rsidR="00ED34CF" w:rsidRPr="00164AD8">
        <w:rPr>
          <w:b/>
          <w:sz w:val="24"/>
          <w:szCs w:val="24"/>
        </w:rPr>
        <w:t xml:space="preserve"> </w:t>
      </w:r>
      <w:r w:rsidR="001D453C" w:rsidRPr="00164AD8">
        <w:rPr>
          <w:b/>
          <w:sz w:val="24"/>
          <w:szCs w:val="24"/>
        </w:rPr>
        <w:t>Administrative Information</w:t>
      </w:r>
    </w:p>
    <w:p w14:paraId="62B081BC" w14:textId="77777777" w:rsidR="001D453C" w:rsidRPr="00164AD8" w:rsidRDefault="001D453C" w:rsidP="00164AD8">
      <w:pPr>
        <w:tabs>
          <w:tab w:val="left" w:pos="-720"/>
          <w:tab w:val="left" w:pos="270"/>
          <w:tab w:val="left" w:pos="900"/>
        </w:tabs>
        <w:suppressAutoHyphens/>
        <w:rPr>
          <w:b/>
          <w:sz w:val="24"/>
          <w:szCs w:val="24"/>
        </w:rPr>
      </w:pPr>
    </w:p>
    <w:p w14:paraId="286DEAC8" w14:textId="01EF84DC" w:rsidR="00C83F54" w:rsidRPr="00164AD8" w:rsidRDefault="001D453C" w:rsidP="00667EEE">
      <w:pPr>
        <w:tabs>
          <w:tab w:val="left" w:pos="-720"/>
          <w:tab w:val="left" w:pos="270"/>
          <w:tab w:val="left" w:pos="900"/>
        </w:tabs>
        <w:suppressAutoHyphens/>
        <w:ind w:left="360"/>
        <w:rPr>
          <w:b/>
          <w:sz w:val="24"/>
          <w:szCs w:val="24"/>
        </w:rPr>
      </w:pPr>
      <w:r w:rsidRPr="00164AD8">
        <w:rPr>
          <w:b/>
          <w:sz w:val="24"/>
          <w:szCs w:val="24"/>
        </w:rPr>
        <w:t>5.1</w:t>
      </w:r>
      <w:r w:rsidR="0033443E">
        <w:rPr>
          <w:b/>
          <w:sz w:val="24"/>
          <w:szCs w:val="24"/>
        </w:rPr>
        <w:t xml:space="preserve">. </w:t>
      </w:r>
      <w:r w:rsidRPr="00164AD8">
        <w:rPr>
          <w:b/>
          <w:sz w:val="24"/>
          <w:szCs w:val="24"/>
        </w:rPr>
        <w:t xml:space="preserve"> </w:t>
      </w:r>
      <w:r w:rsidR="00C83F54" w:rsidRPr="00164AD8">
        <w:rPr>
          <w:b/>
          <w:sz w:val="24"/>
          <w:szCs w:val="24"/>
        </w:rPr>
        <w:t>Points of Contact</w:t>
      </w:r>
    </w:p>
    <w:p w14:paraId="1BD4BA33" w14:textId="77777777" w:rsidR="00C83F54" w:rsidRPr="00164AD8" w:rsidRDefault="00C83F54" w:rsidP="00667EEE">
      <w:pPr>
        <w:tabs>
          <w:tab w:val="left" w:pos="-720"/>
          <w:tab w:val="left" w:pos="270"/>
          <w:tab w:val="left" w:pos="900"/>
        </w:tabs>
        <w:suppressAutoHyphens/>
        <w:ind w:left="360"/>
        <w:rPr>
          <w:b/>
          <w:sz w:val="24"/>
          <w:szCs w:val="24"/>
        </w:rPr>
      </w:pPr>
    </w:p>
    <w:p w14:paraId="4AF7EB34" w14:textId="26785D5A" w:rsidR="00C83F54" w:rsidRPr="00083F0B" w:rsidRDefault="001D453C" w:rsidP="00667EEE">
      <w:pPr>
        <w:tabs>
          <w:tab w:val="left" w:pos="-720"/>
          <w:tab w:val="left" w:pos="270"/>
          <w:tab w:val="left" w:pos="900"/>
        </w:tabs>
        <w:suppressAutoHyphens/>
        <w:ind w:left="720"/>
        <w:rPr>
          <w:b/>
          <w:sz w:val="24"/>
          <w:szCs w:val="24"/>
        </w:rPr>
      </w:pPr>
      <w:r w:rsidRPr="00164AD8">
        <w:rPr>
          <w:b/>
          <w:sz w:val="24"/>
          <w:szCs w:val="24"/>
        </w:rPr>
        <w:t>5.1.1</w:t>
      </w:r>
      <w:r w:rsidR="0033443E">
        <w:rPr>
          <w:b/>
          <w:sz w:val="24"/>
          <w:szCs w:val="24"/>
        </w:rPr>
        <w:t>.</w:t>
      </w:r>
      <w:r w:rsidR="00C83F54" w:rsidRPr="00164AD8">
        <w:rPr>
          <w:b/>
          <w:sz w:val="24"/>
          <w:szCs w:val="24"/>
        </w:rPr>
        <w:t xml:space="preserve"> </w:t>
      </w:r>
      <w:r w:rsidR="0033443E">
        <w:rPr>
          <w:b/>
          <w:sz w:val="24"/>
          <w:szCs w:val="24"/>
        </w:rPr>
        <w:t xml:space="preserve"> </w:t>
      </w:r>
      <w:r w:rsidR="00C9314F" w:rsidRPr="00164AD8">
        <w:rPr>
          <w:b/>
          <w:sz w:val="24"/>
          <w:szCs w:val="24"/>
        </w:rPr>
        <w:t>Capability</w:t>
      </w:r>
      <w:r w:rsidR="00C83F54" w:rsidRPr="00164AD8">
        <w:rPr>
          <w:b/>
          <w:sz w:val="24"/>
          <w:szCs w:val="24"/>
        </w:rPr>
        <w:t xml:space="preserve"> Contacts</w:t>
      </w:r>
      <w:r w:rsidR="004F7240" w:rsidRPr="00164AD8">
        <w:rPr>
          <w:b/>
          <w:sz w:val="24"/>
          <w:szCs w:val="24"/>
        </w:rPr>
        <w:t xml:space="preserve"> </w:t>
      </w:r>
      <w:r w:rsidR="004F7240" w:rsidRPr="00083F0B">
        <w:rPr>
          <w:b/>
          <w:sz w:val="24"/>
          <w:szCs w:val="24"/>
        </w:rPr>
        <w:t xml:space="preserve">(Last name, first name </w:t>
      </w:r>
      <w:bookmarkStart w:id="0" w:name="_Hlk86237785"/>
      <w:r w:rsidR="0000658F" w:rsidRPr="00083F0B">
        <w:rPr>
          <w:b/>
          <w:sz w:val="24"/>
          <w:szCs w:val="24"/>
        </w:rPr>
        <w:t>&lt;Capability&gt;</w:t>
      </w:r>
      <w:r w:rsidR="004F7240" w:rsidRPr="00083F0B">
        <w:rPr>
          <w:b/>
          <w:sz w:val="24"/>
          <w:szCs w:val="24"/>
        </w:rPr>
        <w:t xml:space="preserve"> </w:t>
      </w:r>
      <w:bookmarkEnd w:id="0"/>
      <w:r w:rsidR="004F7240" w:rsidRPr="00083F0B">
        <w:rPr>
          <w:b/>
          <w:sz w:val="24"/>
          <w:szCs w:val="24"/>
        </w:rPr>
        <w:t xml:space="preserve">Program Manager, (781) 225-xxxx, </w:t>
      </w:r>
      <w:r w:rsidR="00165031">
        <w:rPr>
          <w:b/>
          <w:bCs/>
          <w:sz w:val="24"/>
          <w:szCs w:val="24"/>
        </w:rPr>
        <w:t>email</w:t>
      </w:r>
      <w:r w:rsidR="00165031" w:rsidRPr="00D27938">
        <w:rPr>
          <w:b/>
          <w:bCs/>
          <w:sz w:val="24"/>
          <w:szCs w:val="24"/>
        </w:rPr>
        <w:t>@mail.mil</w:t>
      </w:r>
      <w:r w:rsidR="004F7240" w:rsidRPr="00083F0B">
        <w:rPr>
          <w:rStyle w:val="Hyperlink"/>
          <w:b/>
          <w:color w:val="auto"/>
          <w:sz w:val="24"/>
          <w:szCs w:val="24"/>
        </w:rPr>
        <w:t>)</w:t>
      </w:r>
      <w:r w:rsidR="00C83F54" w:rsidRPr="00083F0B">
        <w:rPr>
          <w:b/>
          <w:sz w:val="24"/>
          <w:szCs w:val="24"/>
        </w:rPr>
        <w:t xml:space="preserve"> </w:t>
      </w:r>
    </w:p>
    <w:p w14:paraId="0955B95A" w14:textId="77777777" w:rsidR="00733EDA" w:rsidRPr="00164AD8" w:rsidRDefault="00733EDA" w:rsidP="00667EEE">
      <w:pPr>
        <w:tabs>
          <w:tab w:val="left" w:pos="-720"/>
          <w:tab w:val="left" w:pos="270"/>
          <w:tab w:val="left" w:pos="900"/>
        </w:tabs>
        <w:suppressAutoHyphens/>
        <w:ind w:left="720"/>
        <w:rPr>
          <w:b/>
          <w:sz w:val="24"/>
          <w:szCs w:val="24"/>
        </w:rPr>
      </w:pPr>
    </w:p>
    <w:p w14:paraId="568E366B" w14:textId="14975477" w:rsidR="00820961" w:rsidRPr="009B4666" w:rsidRDefault="00C83F54" w:rsidP="00667EEE">
      <w:pPr>
        <w:tabs>
          <w:tab w:val="left" w:pos="270"/>
          <w:tab w:val="left" w:pos="900"/>
        </w:tabs>
        <w:suppressAutoHyphens/>
        <w:ind w:left="720"/>
        <w:rPr>
          <w:b/>
          <w:bCs/>
          <w:sz w:val="24"/>
          <w:szCs w:val="24"/>
        </w:rPr>
      </w:pPr>
      <w:r w:rsidRPr="00164AD8">
        <w:rPr>
          <w:b/>
          <w:bCs/>
          <w:sz w:val="24"/>
          <w:szCs w:val="24"/>
        </w:rPr>
        <w:t>5.</w:t>
      </w:r>
      <w:r w:rsidR="001D453C" w:rsidRPr="00164AD8">
        <w:rPr>
          <w:b/>
          <w:bCs/>
          <w:sz w:val="24"/>
          <w:szCs w:val="24"/>
        </w:rPr>
        <w:t>1.2</w:t>
      </w:r>
      <w:r w:rsidRPr="00164AD8">
        <w:rPr>
          <w:b/>
          <w:bCs/>
          <w:sz w:val="24"/>
          <w:szCs w:val="24"/>
        </w:rPr>
        <w:t xml:space="preserve"> </w:t>
      </w:r>
      <w:r w:rsidR="008F520E">
        <w:rPr>
          <w:b/>
          <w:bCs/>
          <w:sz w:val="24"/>
          <w:szCs w:val="24"/>
        </w:rPr>
        <w:t xml:space="preserve"> </w:t>
      </w:r>
      <w:r w:rsidR="0000658F" w:rsidRPr="00164AD8">
        <w:rPr>
          <w:b/>
          <w:bCs/>
          <w:sz w:val="24"/>
          <w:szCs w:val="24"/>
        </w:rPr>
        <w:t>&lt;Capability&gt;</w:t>
      </w:r>
      <w:r w:rsidR="004F7D23" w:rsidRPr="00164AD8">
        <w:rPr>
          <w:b/>
          <w:bCs/>
          <w:sz w:val="24"/>
          <w:szCs w:val="24"/>
        </w:rPr>
        <w:t xml:space="preserve"> CR</w:t>
      </w:r>
      <w:r w:rsidR="00ED0B18" w:rsidRPr="00164AD8">
        <w:rPr>
          <w:b/>
          <w:bCs/>
          <w:sz w:val="24"/>
          <w:szCs w:val="24"/>
        </w:rPr>
        <w:t>A</w:t>
      </w:r>
      <w:r w:rsidRPr="00164AD8">
        <w:rPr>
          <w:b/>
          <w:bCs/>
          <w:sz w:val="24"/>
          <w:szCs w:val="24"/>
        </w:rPr>
        <w:t xml:space="preserve"> Contacts</w:t>
      </w:r>
      <w:r w:rsidR="008D38EA" w:rsidRPr="00164AD8">
        <w:rPr>
          <w:b/>
          <w:bCs/>
          <w:sz w:val="24"/>
          <w:szCs w:val="24"/>
        </w:rPr>
        <w:t xml:space="preserve"> </w:t>
      </w:r>
      <w:r w:rsidR="00E44811" w:rsidRPr="00164AD8">
        <w:rPr>
          <w:sz w:val="24"/>
          <w:szCs w:val="24"/>
        </w:rPr>
        <w:t>&lt;</w:t>
      </w:r>
      <w:r w:rsidR="00E44811" w:rsidRPr="00164AD8">
        <w:rPr>
          <w:b/>
          <w:bCs/>
          <w:sz w:val="24"/>
          <w:szCs w:val="24"/>
        </w:rPr>
        <w:t>Last name, first name</w:t>
      </w:r>
      <w:r w:rsidR="00E44811" w:rsidRPr="00164AD8">
        <w:rPr>
          <w:sz w:val="24"/>
          <w:szCs w:val="24"/>
        </w:rPr>
        <w:t xml:space="preserve"> &gt;</w:t>
      </w:r>
      <w:r w:rsidR="00820961" w:rsidRPr="00164AD8">
        <w:rPr>
          <w:sz w:val="24"/>
          <w:szCs w:val="24"/>
        </w:rPr>
        <w:t xml:space="preserve">, Cyber Security Engineering Lead, </w:t>
      </w:r>
      <w:r w:rsidR="009B4666" w:rsidRPr="009B4666">
        <w:rPr>
          <w:b/>
          <w:bCs/>
          <w:sz w:val="24"/>
          <w:szCs w:val="24"/>
        </w:rPr>
        <w:t>&lt;</w:t>
      </w:r>
      <w:r w:rsidR="00820961" w:rsidRPr="009B4666">
        <w:rPr>
          <w:b/>
          <w:bCs/>
          <w:sz w:val="24"/>
          <w:szCs w:val="24"/>
        </w:rPr>
        <w:t>(</w:t>
      </w:r>
      <w:r w:rsidR="00E44811" w:rsidRPr="009B4666">
        <w:rPr>
          <w:b/>
          <w:bCs/>
          <w:sz w:val="24"/>
          <w:szCs w:val="24"/>
        </w:rPr>
        <w:t>123</w:t>
      </w:r>
      <w:r w:rsidR="00820961" w:rsidRPr="009B4666">
        <w:rPr>
          <w:b/>
          <w:bCs/>
          <w:sz w:val="24"/>
          <w:szCs w:val="24"/>
        </w:rPr>
        <w:t xml:space="preserve">) </w:t>
      </w:r>
      <w:r w:rsidR="00E44811" w:rsidRPr="009B4666">
        <w:rPr>
          <w:b/>
          <w:bCs/>
          <w:sz w:val="24"/>
          <w:szCs w:val="24"/>
        </w:rPr>
        <w:t>456</w:t>
      </w:r>
      <w:r w:rsidR="00820961" w:rsidRPr="009B4666">
        <w:rPr>
          <w:b/>
          <w:bCs/>
          <w:sz w:val="24"/>
          <w:szCs w:val="24"/>
        </w:rPr>
        <w:t>-</w:t>
      </w:r>
      <w:r w:rsidR="00E44811" w:rsidRPr="009B4666">
        <w:rPr>
          <w:b/>
          <w:bCs/>
          <w:sz w:val="24"/>
          <w:szCs w:val="24"/>
        </w:rPr>
        <w:t>7890</w:t>
      </w:r>
      <w:r w:rsidR="00820961" w:rsidRPr="009B4666">
        <w:rPr>
          <w:b/>
          <w:bCs/>
          <w:sz w:val="24"/>
          <w:szCs w:val="24"/>
        </w:rPr>
        <w:t xml:space="preserve">, </w:t>
      </w:r>
      <w:r w:rsidR="00083F0B">
        <w:rPr>
          <w:b/>
          <w:bCs/>
          <w:sz w:val="24"/>
          <w:szCs w:val="24"/>
        </w:rPr>
        <w:t>email</w:t>
      </w:r>
      <w:r w:rsidR="00D27938" w:rsidRPr="00D27938">
        <w:rPr>
          <w:b/>
          <w:bCs/>
          <w:sz w:val="24"/>
          <w:szCs w:val="24"/>
        </w:rPr>
        <w:t>@mail.mil</w:t>
      </w:r>
      <w:r w:rsidR="009B4666" w:rsidRPr="009B4666">
        <w:rPr>
          <w:b/>
          <w:bCs/>
          <w:sz w:val="24"/>
          <w:szCs w:val="24"/>
        </w:rPr>
        <w:t>&gt;</w:t>
      </w:r>
    </w:p>
    <w:p w14:paraId="28CA826F" w14:textId="77777777" w:rsidR="001D453C" w:rsidRPr="00164AD8" w:rsidRDefault="001D453C" w:rsidP="00164AD8">
      <w:pPr>
        <w:tabs>
          <w:tab w:val="left" w:pos="-720"/>
          <w:tab w:val="left" w:pos="270"/>
          <w:tab w:val="left" w:pos="900"/>
        </w:tabs>
        <w:suppressAutoHyphens/>
        <w:ind w:left="720"/>
        <w:rPr>
          <w:sz w:val="24"/>
          <w:szCs w:val="24"/>
        </w:rPr>
      </w:pPr>
    </w:p>
    <w:p w14:paraId="7BFAB4D0" w14:textId="661B7253" w:rsidR="001D453C" w:rsidRPr="00164AD8" w:rsidRDefault="004207CC" w:rsidP="00667EEE">
      <w:pPr>
        <w:tabs>
          <w:tab w:val="left" w:pos="-720"/>
          <w:tab w:val="left" w:pos="270"/>
          <w:tab w:val="left" w:pos="720"/>
        </w:tabs>
        <w:suppressAutoHyphens/>
        <w:ind w:left="360"/>
        <w:rPr>
          <w:sz w:val="24"/>
          <w:szCs w:val="24"/>
        </w:rPr>
      </w:pPr>
      <w:r w:rsidRPr="00164AD8">
        <w:rPr>
          <w:b/>
          <w:sz w:val="24"/>
          <w:szCs w:val="24"/>
        </w:rPr>
        <w:t>5.2</w:t>
      </w:r>
      <w:r w:rsidR="001D453C" w:rsidRPr="00164AD8">
        <w:rPr>
          <w:b/>
          <w:sz w:val="24"/>
          <w:szCs w:val="24"/>
        </w:rPr>
        <w:t xml:space="preserve"> </w:t>
      </w:r>
      <w:r w:rsidR="008F520E">
        <w:rPr>
          <w:b/>
          <w:sz w:val="24"/>
          <w:szCs w:val="24"/>
        </w:rPr>
        <w:t xml:space="preserve"> </w:t>
      </w:r>
      <w:r w:rsidR="001D453C" w:rsidRPr="00164AD8">
        <w:rPr>
          <w:b/>
          <w:sz w:val="24"/>
          <w:szCs w:val="24"/>
        </w:rPr>
        <w:t xml:space="preserve">Method of Changing </w:t>
      </w:r>
      <w:r w:rsidR="006C14F9" w:rsidRPr="00164AD8">
        <w:rPr>
          <w:b/>
          <w:sz w:val="24"/>
          <w:szCs w:val="24"/>
        </w:rPr>
        <w:t>Baseline</w:t>
      </w:r>
      <w:r w:rsidR="008F520E" w:rsidRPr="00667EEE">
        <w:rPr>
          <w:b/>
          <w:bCs/>
          <w:sz w:val="24"/>
          <w:szCs w:val="24"/>
        </w:rPr>
        <w:t>.</w:t>
      </w:r>
      <w:r w:rsidR="008F520E">
        <w:rPr>
          <w:sz w:val="24"/>
          <w:szCs w:val="24"/>
        </w:rPr>
        <w:t xml:space="preserve">  </w:t>
      </w:r>
      <w:r w:rsidR="006C14F9" w:rsidRPr="00164AD8">
        <w:rPr>
          <w:sz w:val="24"/>
          <w:szCs w:val="24"/>
        </w:rPr>
        <w:t>Significant</w:t>
      </w:r>
      <w:r w:rsidR="001D453C" w:rsidRPr="00164AD8">
        <w:rPr>
          <w:sz w:val="24"/>
          <w:szCs w:val="24"/>
        </w:rPr>
        <w:t xml:space="preserve"> changes in requirements</w:t>
      </w:r>
      <w:r w:rsidR="0065297E" w:rsidRPr="00164AD8">
        <w:rPr>
          <w:sz w:val="24"/>
          <w:szCs w:val="24"/>
        </w:rPr>
        <w:t>,</w:t>
      </w:r>
      <w:r w:rsidR="001D453C" w:rsidRPr="00164AD8">
        <w:rPr>
          <w:sz w:val="24"/>
          <w:szCs w:val="24"/>
        </w:rPr>
        <w:t xml:space="preserve"> implementation plans</w:t>
      </w:r>
      <w:r w:rsidR="0065297E" w:rsidRPr="00164AD8">
        <w:rPr>
          <w:sz w:val="24"/>
          <w:szCs w:val="24"/>
        </w:rPr>
        <w:t>, and verification methods may</w:t>
      </w:r>
      <w:r w:rsidR="00D91DC7" w:rsidRPr="00164AD8">
        <w:rPr>
          <w:sz w:val="24"/>
          <w:szCs w:val="24"/>
        </w:rPr>
        <w:t xml:space="preserve"> necessitate </w:t>
      </w:r>
      <w:r w:rsidR="0065297E" w:rsidRPr="00164AD8">
        <w:rPr>
          <w:sz w:val="24"/>
          <w:szCs w:val="24"/>
        </w:rPr>
        <w:t xml:space="preserve">changes to documentation (ex. </w:t>
      </w:r>
      <w:r w:rsidR="00D91DC7" w:rsidRPr="00164AD8">
        <w:rPr>
          <w:sz w:val="24"/>
          <w:szCs w:val="24"/>
        </w:rPr>
        <w:t xml:space="preserve">amended </w:t>
      </w:r>
      <w:r w:rsidR="004B746E" w:rsidRPr="00164AD8">
        <w:rPr>
          <w:sz w:val="24"/>
          <w:szCs w:val="24"/>
        </w:rPr>
        <w:t>Task Utilization Agreement (TUA)</w:t>
      </w:r>
      <w:r w:rsidR="0065297E" w:rsidRPr="00164AD8">
        <w:rPr>
          <w:sz w:val="24"/>
          <w:szCs w:val="24"/>
        </w:rPr>
        <w:t xml:space="preserve"> or </w:t>
      </w:r>
      <w:r w:rsidR="00D91DC7" w:rsidRPr="00164AD8">
        <w:rPr>
          <w:sz w:val="24"/>
          <w:szCs w:val="24"/>
        </w:rPr>
        <w:t>MO</w:t>
      </w:r>
      <w:r w:rsidR="005B2B2F" w:rsidRPr="00164AD8">
        <w:rPr>
          <w:sz w:val="24"/>
          <w:szCs w:val="24"/>
        </w:rPr>
        <w:t>A</w:t>
      </w:r>
      <w:r w:rsidR="0065297E" w:rsidRPr="00164AD8">
        <w:rPr>
          <w:sz w:val="24"/>
          <w:szCs w:val="24"/>
        </w:rPr>
        <w:t>)</w:t>
      </w:r>
      <w:r w:rsidR="001D453C" w:rsidRPr="00164AD8">
        <w:rPr>
          <w:sz w:val="24"/>
          <w:szCs w:val="24"/>
        </w:rPr>
        <w:t>.</w:t>
      </w:r>
      <w:r w:rsidR="008E766A" w:rsidRPr="00164AD8">
        <w:rPr>
          <w:sz w:val="24"/>
          <w:szCs w:val="24"/>
        </w:rPr>
        <w:t xml:space="preserve"> </w:t>
      </w:r>
      <w:r w:rsidR="00CC67A6" w:rsidRPr="00164AD8">
        <w:rPr>
          <w:sz w:val="24"/>
          <w:szCs w:val="24"/>
        </w:rPr>
        <w:t xml:space="preserve"> </w:t>
      </w:r>
      <w:r w:rsidR="008E766A" w:rsidRPr="00164AD8">
        <w:rPr>
          <w:sz w:val="24"/>
          <w:szCs w:val="24"/>
        </w:rPr>
        <w:t>Requests to update must be sent to the POC’s listed in 5.1</w:t>
      </w:r>
      <w:r w:rsidR="000C3D79" w:rsidRPr="00164AD8">
        <w:rPr>
          <w:sz w:val="24"/>
          <w:szCs w:val="24"/>
        </w:rPr>
        <w:t>.</w:t>
      </w:r>
    </w:p>
    <w:p w14:paraId="5BF77D42" w14:textId="77777777" w:rsidR="001D453C" w:rsidRPr="00164AD8" w:rsidRDefault="001D453C" w:rsidP="00164AD8">
      <w:pPr>
        <w:tabs>
          <w:tab w:val="left" w:pos="-720"/>
          <w:tab w:val="left" w:pos="270"/>
          <w:tab w:val="left" w:pos="720"/>
        </w:tabs>
        <w:suppressAutoHyphens/>
        <w:rPr>
          <w:sz w:val="24"/>
          <w:szCs w:val="24"/>
        </w:rPr>
      </w:pPr>
    </w:p>
    <w:p w14:paraId="408D23D2" w14:textId="36328C44" w:rsidR="008F520E" w:rsidRDefault="001C2077" w:rsidP="00531B72">
      <w:pPr>
        <w:tabs>
          <w:tab w:val="left" w:pos="-720"/>
          <w:tab w:val="left" w:pos="270"/>
          <w:tab w:val="left" w:pos="720"/>
        </w:tabs>
        <w:suppressAutoHyphens/>
        <w:ind w:left="360"/>
        <w:rPr>
          <w:sz w:val="24"/>
          <w:szCs w:val="24"/>
        </w:rPr>
      </w:pPr>
      <w:r w:rsidRPr="00164AD8">
        <w:rPr>
          <w:b/>
          <w:sz w:val="24"/>
          <w:szCs w:val="24"/>
        </w:rPr>
        <w:t>5.3</w:t>
      </w:r>
      <w:r w:rsidR="008F520E">
        <w:rPr>
          <w:b/>
          <w:sz w:val="24"/>
          <w:szCs w:val="24"/>
        </w:rPr>
        <w:t xml:space="preserve">. </w:t>
      </w:r>
      <w:r w:rsidRPr="00164AD8">
        <w:rPr>
          <w:b/>
          <w:sz w:val="24"/>
          <w:szCs w:val="24"/>
        </w:rPr>
        <w:t xml:space="preserve"> Approval Process for </w:t>
      </w:r>
      <w:r w:rsidR="00ED34CF" w:rsidRPr="00164AD8">
        <w:rPr>
          <w:b/>
          <w:sz w:val="24"/>
          <w:szCs w:val="24"/>
        </w:rPr>
        <w:t>D</w:t>
      </w:r>
      <w:r w:rsidRPr="00164AD8">
        <w:rPr>
          <w:b/>
          <w:sz w:val="24"/>
          <w:szCs w:val="24"/>
        </w:rPr>
        <w:t>ocumentation</w:t>
      </w:r>
      <w:r w:rsidR="00531B72">
        <w:rPr>
          <w:b/>
          <w:sz w:val="24"/>
          <w:szCs w:val="24"/>
        </w:rPr>
        <w:t xml:space="preserve">.  </w:t>
      </w:r>
      <w:r w:rsidR="00ED34CF" w:rsidRPr="00164AD8">
        <w:rPr>
          <w:sz w:val="24"/>
          <w:szCs w:val="24"/>
        </w:rPr>
        <w:t xml:space="preserve">Artifacts requiring </w:t>
      </w:r>
      <w:r w:rsidR="001B7C63" w:rsidRPr="00164AD8">
        <w:rPr>
          <w:sz w:val="24"/>
          <w:szCs w:val="24"/>
        </w:rPr>
        <w:t>CRA,</w:t>
      </w:r>
      <w:r w:rsidR="00ED34CF" w:rsidRPr="00164AD8">
        <w:rPr>
          <w:sz w:val="24"/>
          <w:szCs w:val="24"/>
        </w:rPr>
        <w:t xml:space="preserve"> or AO signature take approximately 1</w:t>
      </w:r>
      <w:r w:rsidR="0061388F" w:rsidRPr="00164AD8">
        <w:rPr>
          <w:sz w:val="24"/>
          <w:szCs w:val="24"/>
        </w:rPr>
        <w:t>5</w:t>
      </w:r>
      <w:r w:rsidR="00ED34CF" w:rsidRPr="00164AD8">
        <w:rPr>
          <w:sz w:val="24"/>
          <w:szCs w:val="24"/>
        </w:rPr>
        <w:t xml:space="preserve"> business days to allow for assessor review, peer review, </w:t>
      </w:r>
      <w:r w:rsidR="00D76448" w:rsidRPr="00164AD8">
        <w:rPr>
          <w:sz w:val="24"/>
          <w:szCs w:val="24"/>
        </w:rPr>
        <w:t>CRA</w:t>
      </w:r>
      <w:r w:rsidR="00ED34CF" w:rsidRPr="00164AD8">
        <w:rPr>
          <w:sz w:val="24"/>
          <w:szCs w:val="24"/>
        </w:rPr>
        <w:t xml:space="preserve"> briefing and signature, and AO briefing and signature (if applicable).</w:t>
      </w:r>
    </w:p>
    <w:p w14:paraId="6D9BA544" w14:textId="77777777" w:rsidR="008F520E" w:rsidRDefault="008F52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3EC859" w14:textId="6645953F" w:rsidR="001C2077" w:rsidRPr="00164AD8" w:rsidRDefault="004207CC" w:rsidP="00667EEE">
      <w:pPr>
        <w:tabs>
          <w:tab w:val="left" w:pos="270"/>
          <w:tab w:val="left" w:pos="360"/>
          <w:tab w:val="left" w:pos="720"/>
        </w:tabs>
        <w:suppressAutoHyphens/>
        <w:ind w:left="360"/>
        <w:rPr>
          <w:sz w:val="24"/>
          <w:szCs w:val="24"/>
        </w:rPr>
      </w:pPr>
      <w:r w:rsidRPr="00164AD8">
        <w:rPr>
          <w:b/>
          <w:sz w:val="24"/>
          <w:szCs w:val="24"/>
        </w:rPr>
        <w:lastRenderedPageBreak/>
        <w:t>5.</w:t>
      </w:r>
      <w:r w:rsidR="00ED34CF" w:rsidRPr="00164AD8">
        <w:rPr>
          <w:b/>
          <w:sz w:val="24"/>
          <w:szCs w:val="24"/>
        </w:rPr>
        <w:t>4</w:t>
      </w:r>
      <w:r w:rsidR="008F520E">
        <w:rPr>
          <w:b/>
          <w:sz w:val="24"/>
          <w:szCs w:val="24"/>
        </w:rPr>
        <w:t xml:space="preserve">. </w:t>
      </w:r>
      <w:r w:rsidR="001D453C" w:rsidRPr="00164AD8">
        <w:rPr>
          <w:b/>
          <w:sz w:val="24"/>
          <w:szCs w:val="24"/>
        </w:rPr>
        <w:t xml:space="preserve"> </w:t>
      </w:r>
      <w:r w:rsidR="00C9314F" w:rsidRPr="00164AD8">
        <w:rPr>
          <w:b/>
          <w:sz w:val="24"/>
          <w:szCs w:val="24"/>
        </w:rPr>
        <w:t>Capability</w:t>
      </w:r>
      <w:r w:rsidR="006A609B" w:rsidRPr="00164AD8">
        <w:rPr>
          <w:b/>
          <w:sz w:val="24"/>
          <w:szCs w:val="24"/>
        </w:rPr>
        <w:t xml:space="preserve"> </w:t>
      </w:r>
      <w:r w:rsidR="0065297E" w:rsidRPr="00164AD8">
        <w:rPr>
          <w:b/>
          <w:sz w:val="24"/>
          <w:szCs w:val="24"/>
        </w:rPr>
        <w:t xml:space="preserve">Period of Performance </w:t>
      </w:r>
      <w:r w:rsidR="00ED34CF" w:rsidRPr="00164AD8">
        <w:rPr>
          <w:b/>
          <w:sz w:val="24"/>
          <w:szCs w:val="24"/>
        </w:rPr>
        <w:t>C</w:t>
      </w:r>
      <w:r w:rsidR="0065297E" w:rsidRPr="00164AD8">
        <w:rPr>
          <w:b/>
          <w:sz w:val="24"/>
          <w:szCs w:val="24"/>
        </w:rPr>
        <w:t xml:space="preserve">overed by </w:t>
      </w:r>
      <w:r w:rsidR="00ED34CF" w:rsidRPr="00164AD8">
        <w:rPr>
          <w:b/>
          <w:sz w:val="24"/>
          <w:szCs w:val="24"/>
        </w:rPr>
        <w:t>t</w:t>
      </w:r>
      <w:r w:rsidR="0065297E" w:rsidRPr="00164AD8">
        <w:rPr>
          <w:b/>
          <w:sz w:val="24"/>
          <w:szCs w:val="24"/>
        </w:rPr>
        <w:t>his MO</w:t>
      </w:r>
      <w:r w:rsidR="005B2B2F" w:rsidRPr="00164AD8">
        <w:rPr>
          <w:b/>
          <w:sz w:val="24"/>
          <w:szCs w:val="24"/>
        </w:rPr>
        <w:t>A</w:t>
      </w:r>
      <w:r w:rsidR="00531B72">
        <w:rPr>
          <w:b/>
          <w:sz w:val="24"/>
          <w:szCs w:val="24"/>
        </w:rPr>
        <w:t>.</w:t>
      </w:r>
      <w:r w:rsidR="0065297E" w:rsidRPr="00164AD8">
        <w:rPr>
          <w:b/>
          <w:sz w:val="24"/>
          <w:szCs w:val="24"/>
        </w:rPr>
        <w:t xml:space="preserve"> </w:t>
      </w:r>
      <w:r w:rsidR="00CC67A6" w:rsidRPr="00164AD8">
        <w:rPr>
          <w:b/>
          <w:sz w:val="24"/>
          <w:szCs w:val="24"/>
        </w:rPr>
        <w:t xml:space="preserve"> </w:t>
      </w:r>
      <w:r w:rsidR="00F41159" w:rsidRPr="00164AD8">
        <w:rPr>
          <w:sz w:val="24"/>
          <w:szCs w:val="24"/>
        </w:rPr>
        <w:t>Date</w:t>
      </w:r>
      <w:r w:rsidR="00147299" w:rsidRPr="00164AD8">
        <w:rPr>
          <w:sz w:val="24"/>
          <w:szCs w:val="24"/>
        </w:rPr>
        <w:t>s</w:t>
      </w:r>
      <w:r w:rsidR="00952829" w:rsidRPr="00164AD8">
        <w:rPr>
          <w:sz w:val="24"/>
          <w:szCs w:val="24"/>
        </w:rPr>
        <w:t xml:space="preserve"> from MIPR execution date</w:t>
      </w:r>
      <w:r w:rsidR="00D04B1B" w:rsidRPr="00164AD8">
        <w:rPr>
          <w:sz w:val="24"/>
          <w:szCs w:val="24"/>
        </w:rPr>
        <w:t xml:space="preserve"> </w:t>
      </w:r>
      <w:r w:rsidR="00912405" w:rsidRPr="00164AD8">
        <w:rPr>
          <w:spacing w:val="2"/>
          <w:sz w:val="24"/>
          <w:szCs w:val="24"/>
        </w:rPr>
        <w:t xml:space="preserve">through </w:t>
      </w:r>
      <w:r w:rsidR="00296C34" w:rsidRPr="00164AD8">
        <w:rPr>
          <w:spacing w:val="2"/>
          <w:sz w:val="24"/>
          <w:szCs w:val="24"/>
        </w:rPr>
        <w:t>&lt;</w:t>
      </w:r>
      <w:r w:rsidR="00296C34" w:rsidRPr="00164AD8">
        <w:rPr>
          <w:b/>
          <w:bCs/>
          <w:spacing w:val="2"/>
          <w:sz w:val="24"/>
          <w:szCs w:val="24"/>
        </w:rPr>
        <w:t>Day</w:t>
      </w:r>
      <w:r w:rsidR="00912405" w:rsidRPr="00164AD8">
        <w:rPr>
          <w:b/>
          <w:bCs/>
          <w:spacing w:val="2"/>
          <w:sz w:val="24"/>
          <w:szCs w:val="24"/>
        </w:rPr>
        <w:t xml:space="preserve"> </w:t>
      </w:r>
      <w:r w:rsidR="00296C34" w:rsidRPr="00164AD8">
        <w:rPr>
          <w:b/>
          <w:bCs/>
          <w:spacing w:val="2"/>
          <w:sz w:val="24"/>
          <w:szCs w:val="24"/>
        </w:rPr>
        <w:t>Month Year</w:t>
      </w:r>
      <w:r w:rsidR="00296C34" w:rsidRPr="00164AD8">
        <w:rPr>
          <w:spacing w:val="2"/>
          <w:sz w:val="24"/>
          <w:szCs w:val="24"/>
        </w:rPr>
        <w:t>&gt;</w:t>
      </w:r>
      <w:r w:rsidR="00912405" w:rsidRPr="00164AD8">
        <w:rPr>
          <w:spacing w:val="2"/>
          <w:sz w:val="24"/>
          <w:szCs w:val="24"/>
        </w:rPr>
        <w:t xml:space="preserve">, </w:t>
      </w:r>
      <w:r w:rsidR="00D04B1B" w:rsidRPr="00164AD8">
        <w:rPr>
          <w:sz w:val="24"/>
          <w:szCs w:val="24"/>
        </w:rPr>
        <w:t>until termination by mutual consent of signatories</w:t>
      </w:r>
      <w:r w:rsidR="00912405" w:rsidRPr="00164AD8">
        <w:rPr>
          <w:sz w:val="24"/>
          <w:szCs w:val="24"/>
        </w:rPr>
        <w:t>,</w:t>
      </w:r>
      <w:r w:rsidR="00D04B1B" w:rsidRPr="00164AD8">
        <w:rPr>
          <w:sz w:val="24"/>
          <w:szCs w:val="24"/>
        </w:rPr>
        <w:t xml:space="preserve"> or insufficient capability to meet the funding obligations detailed in this agreement.</w:t>
      </w:r>
    </w:p>
    <w:p w14:paraId="2598BD93" w14:textId="77777777" w:rsidR="001C2077" w:rsidRPr="00164AD8" w:rsidRDefault="001C2077" w:rsidP="00164AD8">
      <w:pPr>
        <w:tabs>
          <w:tab w:val="left" w:pos="-720"/>
          <w:tab w:val="left" w:pos="270"/>
          <w:tab w:val="left" w:pos="720"/>
        </w:tabs>
        <w:suppressAutoHyphens/>
        <w:rPr>
          <w:b/>
          <w:sz w:val="24"/>
          <w:szCs w:val="24"/>
        </w:rPr>
      </w:pPr>
    </w:p>
    <w:p w14:paraId="6FAD7B11" w14:textId="00718DF9" w:rsidR="006A609B" w:rsidRPr="00164AD8" w:rsidRDefault="006A609B" w:rsidP="00667EEE">
      <w:pPr>
        <w:tabs>
          <w:tab w:val="left" w:pos="-720"/>
          <w:tab w:val="left" w:pos="270"/>
          <w:tab w:val="left" w:pos="720"/>
        </w:tabs>
        <w:suppressAutoHyphens/>
        <w:ind w:left="720"/>
        <w:rPr>
          <w:b/>
          <w:sz w:val="24"/>
          <w:szCs w:val="24"/>
        </w:rPr>
      </w:pPr>
      <w:r w:rsidRPr="00164AD8">
        <w:rPr>
          <w:b/>
          <w:sz w:val="24"/>
          <w:szCs w:val="24"/>
        </w:rPr>
        <w:t>5.</w:t>
      </w:r>
      <w:r w:rsidR="00ED34CF" w:rsidRPr="00164AD8">
        <w:rPr>
          <w:b/>
          <w:sz w:val="24"/>
          <w:szCs w:val="24"/>
        </w:rPr>
        <w:t>4</w:t>
      </w:r>
      <w:r w:rsidRPr="00164AD8">
        <w:rPr>
          <w:b/>
          <w:sz w:val="24"/>
          <w:szCs w:val="24"/>
        </w:rPr>
        <w:t xml:space="preserve">.1 </w:t>
      </w:r>
      <w:r w:rsidR="000C3D79" w:rsidRPr="00164AD8">
        <w:rPr>
          <w:b/>
          <w:sz w:val="24"/>
          <w:szCs w:val="24"/>
        </w:rPr>
        <w:t>Certification Priority</w:t>
      </w:r>
    </w:p>
    <w:p w14:paraId="6D572862" w14:textId="77777777" w:rsidR="005C6356" w:rsidRPr="00164AD8" w:rsidRDefault="005C6356" w:rsidP="00164AD8">
      <w:pPr>
        <w:tabs>
          <w:tab w:val="left" w:pos="-720"/>
          <w:tab w:val="left" w:pos="270"/>
          <w:tab w:val="left" w:pos="720"/>
        </w:tabs>
        <w:suppressAutoHyphens/>
        <w:rPr>
          <w:b/>
          <w:sz w:val="24"/>
          <w:szCs w:val="24"/>
        </w:rPr>
      </w:pPr>
    </w:p>
    <w:p w14:paraId="4F4CD5E9" w14:textId="5506C150" w:rsidR="00A26F38" w:rsidRPr="00164AD8" w:rsidRDefault="0000658F" w:rsidP="00667EEE">
      <w:pPr>
        <w:tabs>
          <w:tab w:val="left" w:pos="-720"/>
          <w:tab w:val="left" w:pos="270"/>
          <w:tab w:val="left" w:pos="720"/>
        </w:tabs>
        <w:suppressAutoHyphens/>
        <w:ind w:left="720"/>
        <w:rPr>
          <w:sz w:val="24"/>
          <w:szCs w:val="24"/>
        </w:rPr>
      </w:pPr>
      <w:r w:rsidRPr="00164AD8">
        <w:rPr>
          <w:b/>
          <w:sz w:val="24"/>
          <w:szCs w:val="24"/>
        </w:rPr>
        <w:t>&lt;Capability&gt;</w:t>
      </w:r>
      <w:r w:rsidR="005C6356" w:rsidRPr="00164AD8">
        <w:rPr>
          <w:b/>
          <w:sz w:val="24"/>
          <w:szCs w:val="24"/>
        </w:rPr>
        <w:t>:</w:t>
      </w:r>
      <w:r w:rsidR="008A67B9" w:rsidRPr="00164AD8">
        <w:rPr>
          <w:b/>
          <w:sz w:val="24"/>
          <w:szCs w:val="24"/>
        </w:rPr>
        <w:t xml:space="preserve"> </w:t>
      </w:r>
      <w:r w:rsidR="00E40E18" w:rsidRPr="00164AD8">
        <w:rPr>
          <w:spacing w:val="2"/>
          <w:sz w:val="24"/>
          <w:szCs w:val="24"/>
        </w:rPr>
        <w:t>&lt;</w:t>
      </w:r>
      <w:r w:rsidR="00E40E18" w:rsidRPr="00164AD8">
        <w:rPr>
          <w:b/>
          <w:bCs/>
          <w:spacing w:val="2"/>
          <w:sz w:val="24"/>
          <w:szCs w:val="24"/>
        </w:rPr>
        <w:t>Day Month Year</w:t>
      </w:r>
      <w:r w:rsidR="00E40E18" w:rsidRPr="00164AD8">
        <w:rPr>
          <w:spacing w:val="2"/>
          <w:sz w:val="24"/>
          <w:szCs w:val="24"/>
        </w:rPr>
        <w:t>&gt;</w:t>
      </w:r>
      <w:r w:rsidR="00DA203B" w:rsidRPr="00164AD8">
        <w:rPr>
          <w:sz w:val="24"/>
          <w:szCs w:val="24"/>
        </w:rPr>
        <w:t>,</w:t>
      </w:r>
      <w:r w:rsidR="00A26F38" w:rsidRPr="00164AD8">
        <w:rPr>
          <w:sz w:val="24"/>
          <w:szCs w:val="24"/>
        </w:rPr>
        <w:t xml:space="preserve"> </w:t>
      </w:r>
      <w:r w:rsidRPr="00164AD8">
        <w:rPr>
          <w:b/>
          <w:sz w:val="24"/>
          <w:szCs w:val="24"/>
        </w:rPr>
        <w:t>&lt;Capability&gt;</w:t>
      </w:r>
      <w:r w:rsidR="008213CB" w:rsidRPr="00164AD8">
        <w:rPr>
          <w:b/>
          <w:sz w:val="24"/>
          <w:szCs w:val="24"/>
        </w:rPr>
        <w:t xml:space="preserve"> </w:t>
      </w:r>
      <w:r w:rsidR="00E40E18" w:rsidRPr="00164AD8">
        <w:rPr>
          <w:b/>
          <w:sz w:val="24"/>
          <w:szCs w:val="24"/>
        </w:rPr>
        <w:t>&lt;</w:t>
      </w:r>
      <w:r w:rsidR="00E40E18" w:rsidRPr="00164AD8">
        <w:rPr>
          <w:b/>
          <w:bCs/>
          <w:sz w:val="24"/>
          <w:szCs w:val="24"/>
        </w:rPr>
        <w:t>Authorization Determination</w:t>
      </w:r>
      <w:r w:rsidR="00E40E18" w:rsidRPr="00164AD8">
        <w:rPr>
          <w:sz w:val="24"/>
          <w:szCs w:val="24"/>
        </w:rPr>
        <w:t>&gt;</w:t>
      </w:r>
      <w:r w:rsidR="00CE12DA" w:rsidRPr="00164AD8">
        <w:rPr>
          <w:sz w:val="24"/>
          <w:szCs w:val="24"/>
        </w:rPr>
        <w:t xml:space="preserve"> </w:t>
      </w:r>
      <w:r w:rsidR="00A26F38" w:rsidRPr="00164AD8">
        <w:rPr>
          <w:sz w:val="24"/>
          <w:szCs w:val="24"/>
        </w:rPr>
        <w:t>Continuous Monitoring</w:t>
      </w:r>
    </w:p>
    <w:p w14:paraId="51B71DD7" w14:textId="77777777" w:rsidR="008E766A" w:rsidRPr="00164AD8" w:rsidRDefault="008E766A" w:rsidP="00164AD8">
      <w:pPr>
        <w:tabs>
          <w:tab w:val="left" w:pos="-720"/>
          <w:tab w:val="left" w:pos="360"/>
          <w:tab w:val="left" w:pos="630"/>
        </w:tabs>
        <w:suppressAutoHyphens/>
        <w:rPr>
          <w:sz w:val="24"/>
          <w:szCs w:val="24"/>
        </w:rPr>
      </w:pPr>
    </w:p>
    <w:p w14:paraId="7900A4E8" w14:textId="1213D0EF" w:rsidR="008E766A" w:rsidRPr="00164AD8" w:rsidRDefault="008E766A" w:rsidP="00667EEE">
      <w:pPr>
        <w:tabs>
          <w:tab w:val="left" w:pos="-720"/>
          <w:tab w:val="left" w:pos="270"/>
          <w:tab w:val="left" w:pos="720"/>
        </w:tabs>
        <w:suppressAutoHyphens/>
        <w:ind w:left="360"/>
        <w:rPr>
          <w:sz w:val="24"/>
          <w:szCs w:val="24"/>
        </w:rPr>
      </w:pPr>
      <w:r w:rsidRPr="00164AD8">
        <w:rPr>
          <w:b/>
          <w:sz w:val="24"/>
          <w:szCs w:val="24"/>
        </w:rPr>
        <w:t>5.</w:t>
      </w:r>
      <w:r w:rsidR="00ED34CF" w:rsidRPr="00164AD8">
        <w:rPr>
          <w:b/>
          <w:sz w:val="24"/>
          <w:szCs w:val="24"/>
        </w:rPr>
        <w:t>5</w:t>
      </w:r>
      <w:r w:rsidR="00531B72">
        <w:rPr>
          <w:b/>
          <w:sz w:val="24"/>
          <w:szCs w:val="24"/>
        </w:rPr>
        <w:t>.</w:t>
      </w:r>
      <w:r w:rsidRPr="00164AD8">
        <w:rPr>
          <w:b/>
          <w:sz w:val="24"/>
          <w:szCs w:val="24"/>
        </w:rPr>
        <w:t xml:space="preserve"> </w:t>
      </w:r>
      <w:r w:rsidR="00531B72">
        <w:rPr>
          <w:b/>
          <w:sz w:val="24"/>
          <w:szCs w:val="24"/>
        </w:rPr>
        <w:t xml:space="preserve"> </w:t>
      </w:r>
      <w:r w:rsidRPr="00164AD8">
        <w:rPr>
          <w:b/>
          <w:sz w:val="24"/>
          <w:szCs w:val="24"/>
        </w:rPr>
        <w:t>Financial</w:t>
      </w:r>
    </w:p>
    <w:p w14:paraId="28C35663" w14:textId="77777777" w:rsidR="008E766A" w:rsidRPr="00164AD8" w:rsidRDefault="008E766A" w:rsidP="00164AD8">
      <w:pPr>
        <w:tabs>
          <w:tab w:val="left" w:pos="-720"/>
          <w:tab w:val="left" w:pos="450"/>
          <w:tab w:val="left" w:pos="900"/>
        </w:tabs>
        <w:suppressAutoHyphens/>
        <w:rPr>
          <w:sz w:val="24"/>
          <w:szCs w:val="24"/>
        </w:rPr>
      </w:pPr>
    </w:p>
    <w:p w14:paraId="68D5E26A" w14:textId="6F3A7369" w:rsidR="008E766A" w:rsidRPr="00164AD8" w:rsidRDefault="008E766A" w:rsidP="00667EEE">
      <w:pPr>
        <w:tabs>
          <w:tab w:val="left" w:pos="-720"/>
          <w:tab w:val="left" w:pos="450"/>
          <w:tab w:val="left" w:pos="900"/>
        </w:tabs>
        <w:suppressAutoHyphens/>
        <w:ind w:left="720"/>
        <w:rPr>
          <w:b/>
          <w:sz w:val="24"/>
          <w:szCs w:val="24"/>
        </w:rPr>
      </w:pPr>
      <w:r w:rsidRPr="00164AD8">
        <w:rPr>
          <w:b/>
          <w:sz w:val="24"/>
          <w:szCs w:val="24"/>
        </w:rPr>
        <w:t>5.</w:t>
      </w:r>
      <w:r w:rsidR="00ED34CF" w:rsidRPr="00164AD8">
        <w:rPr>
          <w:b/>
          <w:sz w:val="24"/>
          <w:szCs w:val="24"/>
        </w:rPr>
        <w:t>5</w:t>
      </w:r>
      <w:r w:rsidRPr="00164AD8">
        <w:rPr>
          <w:b/>
          <w:sz w:val="24"/>
          <w:szCs w:val="24"/>
        </w:rPr>
        <w:t>.1</w:t>
      </w:r>
      <w:r w:rsidR="00531B72">
        <w:rPr>
          <w:b/>
          <w:sz w:val="24"/>
          <w:szCs w:val="24"/>
        </w:rPr>
        <w:t xml:space="preserve">. </w:t>
      </w:r>
      <w:r w:rsidRPr="00164AD8">
        <w:rPr>
          <w:b/>
          <w:sz w:val="24"/>
          <w:szCs w:val="24"/>
        </w:rPr>
        <w:t xml:space="preserve"> </w:t>
      </w:r>
      <w:r w:rsidRPr="00164AD8">
        <w:rPr>
          <w:sz w:val="24"/>
          <w:szCs w:val="24"/>
        </w:rPr>
        <w:t>Cost Summary</w:t>
      </w:r>
    </w:p>
    <w:p w14:paraId="705BDD2A" w14:textId="77777777" w:rsidR="008E766A" w:rsidRPr="00164AD8" w:rsidRDefault="008E766A" w:rsidP="00164AD8">
      <w:pPr>
        <w:tabs>
          <w:tab w:val="left" w:pos="-720"/>
          <w:tab w:val="left" w:pos="450"/>
          <w:tab w:val="left" w:pos="900"/>
        </w:tabs>
        <w:suppressAutoHyphens/>
        <w:rPr>
          <w:sz w:val="24"/>
          <w:szCs w:val="24"/>
        </w:rPr>
      </w:pPr>
    </w:p>
    <w:p w14:paraId="0F407A3D" w14:textId="61285210" w:rsidR="008E766A" w:rsidRPr="00164AD8" w:rsidRDefault="008E766A" w:rsidP="00667EEE">
      <w:pPr>
        <w:tabs>
          <w:tab w:val="left" w:pos="-720"/>
          <w:tab w:val="left" w:pos="270"/>
          <w:tab w:val="left" w:pos="900"/>
        </w:tabs>
        <w:suppressAutoHyphens/>
        <w:ind w:left="1080"/>
        <w:rPr>
          <w:b/>
          <w:sz w:val="24"/>
          <w:szCs w:val="24"/>
        </w:rPr>
      </w:pPr>
      <w:r w:rsidRPr="00164AD8">
        <w:rPr>
          <w:sz w:val="24"/>
          <w:szCs w:val="24"/>
        </w:rPr>
        <w:t>Total Effort:</w:t>
      </w:r>
      <w:r w:rsidRPr="00164AD8">
        <w:rPr>
          <w:sz w:val="24"/>
          <w:szCs w:val="24"/>
        </w:rPr>
        <w:tab/>
      </w:r>
      <w:r w:rsidR="0000658F" w:rsidRPr="00164AD8">
        <w:rPr>
          <w:b/>
          <w:sz w:val="24"/>
          <w:szCs w:val="24"/>
        </w:rPr>
        <w:t>&lt;Capability&gt;</w:t>
      </w:r>
      <w:r w:rsidR="00722F73" w:rsidRPr="00164AD8">
        <w:rPr>
          <w:b/>
          <w:sz w:val="24"/>
          <w:szCs w:val="24"/>
        </w:rPr>
        <w:t xml:space="preserve"> </w:t>
      </w:r>
      <w:r w:rsidRPr="00164AD8">
        <w:rPr>
          <w:sz w:val="24"/>
          <w:szCs w:val="24"/>
        </w:rPr>
        <w:t xml:space="preserve">– </w:t>
      </w:r>
      <w:r w:rsidR="00B0663C" w:rsidRPr="00164AD8">
        <w:rPr>
          <w:b/>
          <w:sz w:val="24"/>
          <w:szCs w:val="24"/>
        </w:rPr>
        <w:t>$</w:t>
      </w:r>
      <w:r w:rsidR="00FB1A3D" w:rsidRPr="00164AD8">
        <w:rPr>
          <w:b/>
          <w:sz w:val="24"/>
          <w:szCs w:val="24"/>
        </w:rPr>
        <w:t>XX</w:t>
      </w:r>
      <w:r w:rsidR="00912405" w:rsidRPr="00164AD8">
        <w:rPr>
          <w:b/>
          <w:sz w:val="24"/>
          <w:szCs w:val="24"/>
        </w:rPr>
        <w:t>K</w:t>
      </w:r>
    </w:p>
    <w:p w14:paraId="4AEC55A9" w14:textId="167B7804" w:rsidR="008E766A" w:rsidRPr="00667EEE" w:rsidRDefault="008E766A" w:rsidP="00667EEE">
      <w:pPr>
        <w:tabs>
          <w:tab w:val="left" w:pos="-720"/>
          <w:tab w:val="left" w:pos="270"/>
          <w:tab w:val="left" w:pos="900"/>
        </w:tabs>
        <w:suppressAutoHyphens/>
        <w:ind w:left="1080"/>
        <w:rPr>
          <w:sz w:val="24"/>
          <w:szCs w:val="24"/>
        </w:rPr>
      </w:pPr>
    </w:p>
    <w:p w14:paraId="679F14D3" w14:textId="77777777" w:rsidR="008E766A" w:rsidRPr="00164AD8" w:rsidRDefault="008E766A" w:rsidP="00667EEE">
      <w:pPr>
        <w:tabs>
          <w:tab w:val="left" w:pos="-720"/>
          <w:tab w:val="left" w:pos="450"/>
          <w:tab w:val="left" w:pos="900"/>
        </w:tabs>
        <w:suppressAutoHyphens/>
        <w:ind w:left="1080"/>
        <w:rPr>
          <w:sz w:val="24"/>
          <w:szCs w:val="24"/>
        </w:rPr>
      </w:pPr>
      <w:r w:rsidRPr="00164AD8">
        <w:rPr>
          <w:sz w:val="24"/>
          <w:szCs w:val="24"/>
        </w:rPr>
        <w:t>Cost Breakdown:</w:t>
      </w:r>
    </w:p>
    <w:p w14:paraId="5CEEDA16" w14:textId="77777777" w:rsidR="008E766A" w:rsidRPr="00667EEE" w:rsidRDefault="008E766A" w:rsidP="00667EEE">
      <w:pPr>
        <w:tabs>
          <w:tab w:val="left" w:pos="360"/>
          <w:tab w:val="left" w:pos="720"/>
        </w:tabs>
        <w:ind w:left="1080"/>
        <w:rPr>
          <w:sz w:val="24"/>
          <w:szCs w:val="24"/>
        </w:rPr>
      </w:pPr>
    </w:p>
    <w:p w14:paraId="52316C5C" w14:textId="19B7FB09" w:rsidR="008E766A" w:rsidRPr="00164AD8" w:rsidRDefault="008E766A" w:rsidP="00667EEE">
      <w:pPr>
        <w:pStyle w:val="ListParagraph"/>
        <w:ind w:left="1080"/>
        <w:rPr>
          <w:sz w:val="24"/>
          <w:szCs w:val="24"/>
          <w:u w:val="single"/>
        </w:rPr>
      </w:pPr>
      <w:r w:rsidRPr="00164AD8">
        <w:rPr>
          <w:sz w:val="24"/>
          <w:szCs w:val="24"/>
          <w:u w:val="single"/>
        </w:rPr>
        <w:t>Activity</w:t>
      </w:r>
      <w:r w:rsidRPr="00164AD8">
        <w:rPr>
          <w:sz w:val="24"/>
          <w:szCs w:val="24"/>
        </w:rPr>
        <w:tab/>
      </w:r>
      <w:r w:rsidRPr="00164AD8">
        <w:rPr>
          <w:sz w:val="24"/>
          <w:szCs w:val="24"/>
        </w:rPr>
        <w:tab/>
      </w:r>
      <w:r w:rsidRPr="00164AD8">
        <w:rPr>
          <w:sz w:val="24"/>
          <w:szCs w:val="24"/>
        </w:rPr>
        <w:tab/>
      </w:r>
      <w:r w:rsidRPr="00164AD8">
        <w:rPr>
          <w:sz w:val="24"/>
          <w:szCs w:val="24"/>
        </w:rPr>
        <w:tab/>
      </w:r>
      <w:r w:rsidRPr="00164AD8">
        <w:rPr>
          <w:sz w:val="24"/>
          <w:szCs w:val="24"/>
        </w:rPr>
        <w:tab/>
      </w:r>
      <w:r w:rsidRPr="00164AD8">
        <w:rPr>
          <w:sz w:val="24"/>
          <w:szCs w:val="24"/>
        </w:rPr>
        <w:tab/>
      </w:r>
      <w:r w:rsidRPr="00164AD8">
        <w:rPr>
          <w:sz w:val="24"/>
          <w:szCs w:val="24"/>
        </w:rPr>
        <w:tab/>
      </w:r>
      <w:r w:rsidRPr="00164AD8">
        <w:rPr>
          <w:sz w:val="24"/>
          <w:szCs w:val="24"/>
          <w:u w:val="single"/>
        </w:rPr>
        <w:t>Cost</w:t>
      </w:r>
    </w:p>
    <w:p w14:paraId="4D16F49D" w14:textId="77777777" w:rsidR="008E766A" w:rsidRPr="00667EEE" w:rsidRDefault="008E766A" w:rsidP="00667EEE">
      <w:pPr>
        <w:tabs>
          <w:tab w:val="left" w:pos="-720"/>
          <w:tab w:val="left" w:pos="450"/>
          <w:tab w:val="left" w:pos="990"/>
        </w:tabs>
        <w:suppressAutoHyphens/>
        <w:ind w:left="1080"/>
        <w:rPr>
          <w:sz w:val="24"/>
          <w:szCs w:val="24"/>
        </w:rPr>
      </w:pPr>
    </w:p>
    <w:p w14:paraId="04B31A28" w14:textId="5A8B3C48" w:rsidR="00912405" w:rsidRPr="00164AD8" w:rsidRDefault="00A26F38" w:rsidP="00667EEE">
      <w:pPr>
        <w:pStyle w:val="BodyText"/>
        <w:tabs>
          <w:tab w:val="left" w:pos="1350"/>
          <w:tab w:val="left" w:pos="6480"/>
        </w:tabs>
        <w:spacing w:before="0"/>
        <w:ind w:left="1080" w:right="2343" w:firstLine="0"/>
        <w:jc w:val="both"/>
        <w:rPr>
          <w:rFonts w:cs="Times New Roman"/>
        </w:rPr>
      </w:pPr>
      <w:r w:rsidRPr="00164AD8">
        <w:rPr>
          <w:rFonts w:cs="Times New Roman"/>
          <w:spacing w:val="-1"/>
        </w:rPr>
        <w:t xml:space="preserve">Travel </w:t>
      </w:r>
      <w:r w:rsidR="00912405" w:rsidRPr="00164AD8">
        <w:rPr>
          <w:rFonts w:cs="Times New Roman"/>
          <w:spacing w:val="-1"/>
        </w:rPr>
        <w:t>TDY (test</w:t>
      </w:r>
      <w:r w:rsidR="00912405" w:rsidRPr="00164AD8">
        <w:rPr>
          <w:rFonts w:cs="Times New Roman"/>
        </w:rPr>
        <w:t xml:space="preserve"> </w:t>
      </w:r>
      <w:r w:rsidR="00912405" w:rsidRPr="00164AD8">
        <w:rPr>
          <w:rFonts w:cs="Times New Roman"/>
          <w:spacing w:val="-1"/>
        </w:rPr>
        <w:t>events/</w:t>
      </w:r>
      <w:r w:rsidR="007216F3" w:rsidRPr="00164AD8">
        <w:rPr>
          <w:rFonts w:cs="Times New Roman"/>
          <w:spacing w:val="-1"/>
        </w:rPr>
        <w:t>capability</w:t>
      </w:r>
      <w:r w:rsidR="00912405" w:rsidRPr="00164AD8">
        <w:rPr>
          <w:rFonts w:cs="Times New Roman"/>
        </w:rPr>
        <w:t xml:space="preserve"> </w:t>
      </w:r>
      <w:r w:rsidR="00912405" w:rsidRPr="00164AD8">
        <w:rPr>
          <w:rFonts w:cs="Times New Roman"/>
          <w:spacing w:val="-1"/>
        </w:rPr>
        <w:t>meetings)</w:t>
      </w:r>
      <w:r w:rsidR="00912405" w:rsidRPr="00164AD8">
        <w:rPr>
          <w:rFonts w:cs="Times New Roman"/>
          <w:spacing w:val="-1"/>
        </w:rPr>
        <w:tab/>
      </w:r>
      <w:r w:rsidR="00912405" w:rsidRPr="00164AD8">
        <w:rPr>
          <w:rFonts w:cs="Times New Roman"/>
        </w:rPr>
        <w:t>$</w:t>
      </w:r>
      <w:r w:rsidR="00FB1A3D" w:rsidRPr="00164AD8">
        <w:rPr>
          <w:rFonts w:cs="Times New Roman"/>
        </w:rPr>
        <w:t>XX</w:t>
      </w:r>
    </w:p>
    <w:p w14:paraId="65FF3251" w14:textId="77777777" w:rsidR="00912405" w:rsidRPr="00164AD8" w:rsidRDefault="00912405" w:rsidP="00667EEE">
      <w:pPr>
        <w:pStyle w:val="BodyText"/>
        <w:tabs>
          <w:tab w:val="left" w:pos="6480"/>
        </w:tabs>
        <w:spacing w:before="0"/>
        <w:ind w:left="1080" w:right="2343" w:firstLine="0"/>
        <w:jc w:val="both"/>
        <w:rPr>
          <w:rFonts w:cs="Times New Roman"/>
          <w:spacing w:val="33"/>
        </w:rPr>
      </w:pPr>
      <w:r w:rsidRPr="00164AD8">
        <w:rPr>
          <w:rFonts w:cs="Times New Roman"/>
        </w:rPr>
        <w:t>Security</w:t>
      </w:r>
      <w:r w:rsidRPr="00164AD8">
        <w:rPr>
          <w:rFonts w:cs="Times New Roman"/>
          <w:spacing w:val="-5"/>
        </w:rPr>
        <w:t xml:space="preserve"> </w:t>
      </w:r>
      <w:r w:rsidRPr="00164AD8">
        <w:rPr>
          <w:rFonts w:cs="Times New Roman"/>
        </w:rPr>
        <w:t>Controls</w:t>
      </w:r>
      <w:r w:rsidRPr="00164AD8">
        <w:rPr>
          <w:rFonts w:cs="Times New Roman"/>
          <w:spacing w:val="2"/>
        </w:rPr>
        <w:t xml:space="preserve"> </w:t>
      </w:r>
      <w:r w:rsidRPr="00164AD8">
        <w:rPr>
          <w:rFonts w:cs="Times New Roman"/>
          <w:spacing w:val="-1"/>
        </w:rPr>
        <w:t>Implementation</w:t>
      </w:r>
      <w:r w:rsidRPr="00164AD8">
        <w:rPr>
          <w:rFonts w:cs="Times New Roman"/>
        </w:rPr>
        <w:t xml:space="preserve"> Planning</w:t>
      </w:r>
      <w:r w:rsidRPr="00164AD8">
        <w:rPr>
          <w:rFonts w:cs="Times New Roman"/>
          <w:spacing w:val="-3"/>
        </w:rPr>
        <w:t xml:space="preserve"> </w:t>
      </w:r>
      <w:r w:rsidRPr="00164AD8">
        <w:rPr>
          <w:rFonts w:cs="Times New Roman"/>
          <w:spacing w:val="-1"/>
        </w:rPr>
        <w:t>Support</w:t>
      </w:r>
      <w:r w:rsidRPr="00164AD8">
        <w:rPr>
          <w:rFonts w:cs="Times New Roman"/>
          <w:spacing w:val="-1"/>
        </w:rPr>
        <w:tab/>
      </w:r>
      <w:r w:rsidR="00FB1A3D" w:rsidRPr="00164AD8">
        <w:rPr>
          <w:rFonts w:cs="Times New Roman"/>
        </w:rPr>
        <w:t>$XX</w:t>
      </w:r>
    </w:p>
    <w:p w14:paraId="0A3A39B3" w14:textId="77777777" w:rsidR="00912405" w:rsidRPr="00164AD8" w:rsidRDefault="00912405" w:rsidP="00667EEE">
      <w:pPr>
        <w:pStyle w:val="BodyText"/>
        <w:tabs>
          <w:tab w:val="left" w:pos="6480"/>
        </w:tabs>
        <w:spacing w:before="0"/>
        <w:ind w:left="1080" w:right="2343" w:firstLine="0"/>
        <w:jc w:val="both"/>
        <w:rPr>
          <w:rFonts w:cs="Times New Roman"/>
        </w:rPr>
      </w:pPr>
      <w:r w:rsidRPr="00164AD8">
        <w:rPr>
          <w:rFonts w:cs="Times New Roman"/>
        </w:rPr>
        <w:t xml:space="preserve">Risk </w:t>
      </w:r>
      <w:r w:rsidRPr="00164AD8">
        <w:rPr>
          <w:rFonts w:cs="Times New Roman"/>
          <w:spacing w:val="-1"/>
        </w:rPr>
        <w:t>Analysis/Mitigation</w:t>
      </w:r>
      <w:r w:rsidRPr="00164AD8">
        <w:rPr>
          <w:rFonts w:cs="Times New Roman"/>
        </w:rPr>
        <w:t xml:space="preserve"> Planning</w:t>
      </w:r>
      <w:r w:rsidRPr="00164AD8">
        <w:rPr>
          <w:rFonts w:cs="Times New Roman"/>
          <w:spacing w:val="-3"/>
        </w:rPr>
        <w:t xml:space="preserve"> </w:t>
      </w:r>
      <w:r w:rsidRPr="00164AD8">
        <w:rPr>
          <w:rFonts w:cs="Times New Roman"/>
          <w:spacing w:val="-1"/>
        </w:rPr>
        <w:t>Support</w:t>
      </w:r>
      <w:r w:rsidRPr="00164AD8">
        <w:rPr>
          <w:rFonts w:cs="Times New Roman"/>
          <w:spacing w:val="-1"/>
        </w:rPr>
        <w:tab/>
      </w:r>
      <w:r w:rsidR="00FB1A3D" w:rsidRPr="00164AD8">
        <w:rPr>
          <w:rFonts w:cs="Times New Roman"/>
        </w:rPr>
        <w:t>$XX</w:t>
      </w:r>
    </w:p>
    <w:p w14:paraId="76C44D8F" w14:textId="77777777" w:rsidR="00912405" w:rsidRPr="00164AD8" w:rsidRDefault="00912405" w:rsidP="00667EEE">
      <w:pPr>
        <w:pStyle w:val="BodyText"/>
        <w:tabs>
          <w:tab w:val="left" w:pos="6480"/>
        </w:tabs>
        <w:spacing w:before="0"/>
        <w:ind w:left="1080" w:firstLine="0"/>
        <w:jc w:val="both"/>
        <w:rPr>
          <w:rFonts w:cs="Times New Roman"/>
        </w:rPr>
      </w:pPr>
      <w:r w:rsidRPr="00164AD8">
        <w:rPr>
          <w:rFonts w:cs="Times New Roman"/>
        </w:rPr>
        <w:t xml:space="preserve">Minor </w:t>
      </w:r>
      <w:r w:rsidRPr="00164AD8">
        <w:rPr>
          <w:rFonts w:cs="Times New Roman"/>
          <w:spacing w:val="-1"/>
        </w:rPr>
        <w:t>Modification</w:t>
      </w:r>
      <w:r w:rsidRPr="00164AD8">
        <w:rPr>
          <w:rFonts w:cs="Times New Roman"/>
        </w:rPr>
        <w:t xml:space="preserve"> Assessment</w:t>
      </w:r>
      <w:r w:rsidRPr="00164AD8">
        <w:rPr>
          <w:rFonts w:cs="Times New Roman"/>
          <w:spacing w:val="2"/>
        </w:rPr>
        <w:t xml:space="preserve"> </w:t>
      </w:r>
      <w:r w:rsidRPr="00164AD8">
        <w:rPr>
          <w:rFonts w:cs="Times New Roman"/>
        </w:rPr>
        <w:t>(if</w:t>
      </w:r>
      <w:r w:rsidRPr="00164AD8">
        <w:rPr>
          <w:rFonts w:cs="Times New Roman"/>
          <w:spacing w:val="-1"/>
        </w:rPr>
        <w:t xml:space="preserve"> applicable)</w:t>
      </w:r>
      <w:r w:rsidRPr="00164AD8">
        <w:rPr>
          <w:rFonts w:cs="Times New Roman"/>
          <w:spacing w:val="-1"/>
        </w:rPr>
        <w:tab/>
      </w:r>
      <w:r w:rsidR="00FB1A3D" w:rsidRPr="00164AD8">
        <w:rPr>
          <w:rFonts w:cs="Times New Roman"/>
        </w:rPr>
        <w:t>$XX</w:t>
      </w:r>
    </w:p>
    <w:p w14:paraId="63E0565E" w14:textId="77777777" w:rsidR="00912405" w:rsidRPr="00164AD8" w:rsidRDefault="00912405" w:rsidP="00667EEE">
      <w:pPr>
        <w:pStyle w:val="BodyText"/>
        <w:tabs>
          <w:tab w:val="left" w:pos="6480"/>
        </w:tabs>
        <w:spacing w:before="0"/>
        <w:ind w:left="1080" w:firstLine="0"/>
        <w:jc w:val="both"/>
        <w:rPr>
          <w:rFonts w:cs="Times New Roman"/>
        </w:rPr>
      </w:pPr>
      <w:r w:rsidRPr="00164AD8">
        <w:rPr>
          <w:rFonts w:cs="Times New Roman"/>
          <w:spacing w:val="-1"/>
        </w:rPr>
        <w:t>Assessment</w:t>
      </w:r>
      <w:r w:rsidRPr="00164AD8">
        <w:rPr>
          <w:rFonts w:cs="Times New Roman"/>
        </w:rPr>
        <w:t xml:space="preserve"> and Authorization </w:t>
      </w:r>
      <w:r w:rsidRPr="00164AD8">
        <w:rPr>
          <w:rFonts w:cs="Times New Roman"/>
          <w:spacing w:val="-1"/>
        </w:rPr>
        <w:t>Support</w:t>
      </w:r>
      <w:r w:rsidRPr="00164AD8">
        <w:rPr>
          <w:rFonts w:cs="Times New Roman"/>
          <w:spacing w:val="-1"/>
        </w:rPr>
        <w:tab/>
      </w:r>
      <w:r w:rsidR="00FB1A3D" w:rsidRPr="00164AD8">
        <w:rPr>
          <w:rFonts w:cs="Times New Roman"/>
        </w:rPr>
        <w:t>$XX</w:t>
      </w:r>
    </w:p>
    <w:p w14:paraId="305E31E3" w14:textId="77777777" w:rsidR="00A26F38" w:rsidRPr="00164AD8" w:rsidRDefault="00A26F38" w:rsidP="00667EEE">
      <w:pPr>
        <w:pStyle w:val="BodyText"/>
        <w:tabs>
          <w:tab w:val="left" w:pos="6480"/>
        </w:tabs>
        <w:spacing w:before="0"/>
        <w:ind w:left="1080" w:firstLine="0"/>
        <w:jc w:val="both"/>
        <w:rPr>
          <w:rFonts w:cs="Times New Roman"/>
        </w:rPr>
      </w:pPr>
      <w:r w:rsidRPr="00164AD8">
        <w:rPr>
          <w:rFonts w:cs="Times New Roman"/>
        </w:rPr>
        <w:t>Continuous Monitoring</w:t>
      </w:r>
      <w:r w:rsidRPr="00164AD8">
        <w:rPr>
          <w:rFonts w:cs="Times New Roman"/>
        </w:rPr>
        <w:tab/>
      </w:r>
      <w:r w:rsidR="00FB1A3D" w:rsidRPr="00164AD8">
        <w:rPr>
          <w:rFonts w:cs="Times New Roman"/>
        </w:rPr>
        <w:t>$XX</w:t>
      </w:r>
    </w:p>
    <w:p w14:paraId="28AC8DDC" w14:textId="77777777" w:rsidR="008E766A" w:rsidRPr="00164AD8" w:rsidRDefault="008E766A" w:rsidP="00667EEE">
      <w:pPr>
        <w:pStyle w:val="ListParagraph"/>
        <w:ind w:left="1080"/>
        <w:rPr>
          <w:sz w:val="24"/>
          <w:szCs w:val="24"/>
          <w:u w:val="single"/>
        </w:rPr>
      </w:pPr>
    </w:p>
    <w:p w14:paraId="7ECAF3D4" w14:textId="422649FB" w:rsidR="008E766A" w:rsidRPr="00164AD8" w:rsidRDefault="008E766A" w:rsidP="00667EEE">
      <w:pPr>
        <w:tabs>
          <w:tab w:val="left" w:pos="-720"/>
          <w:tab w:val="left" w:pos="450"/>
          <w:tab w:val="left" w:pos="990"/>
        </w:tabs>
        <w:suppressAutoHyphens/>
        <w:ind w:left="1080"/>
        <w:rPr>
          <w:b/>
          <w:sz w:val="24"/>
          <w:szCs w:val="24"/>
        </w:rPr>
      </w:pPr>
      <w:r w:rsidRPr="00164AD8">
        <w:rPr>
          <w:b/>
          <w:sz w:val="24"/>
          <w:szCs w:val="24"/>
        </w:rPr>
        <w:t>Total</w:t>
      </w:r>
      <w:r w:rsidRPr="00164AD8">
        <w:rPr>
          <w:b/>
          <w:sz w:val="24"/>
          <w:szCs w:val="24"/>
        </w:rPr>
        <w:tab/>
      </w:r>
      <w:r w:rsidRPr="00164AD8">
        <w:rPr>
          <w:b/>
          <w:sz w:val="24"/>
          <w:szCs w:val="24"/>
        </w:rPr>
        <w:tab/>
      </w:r>
      <w:r w:rsidRPr="00164AD8">
        <w:rPr>
          <w:b/>
          <w:sz w:val="24"/>
          <w:szCs w:val="24"/>
        </w:rPr>
        <w:tab/>
      </w:r>
      <w:r w:rsidRPr="00164AD8">
        <w:rPr>
          <w:b/>
          <w:sz w:val="24"/>
          <w:szCs w:val="24"/>
        </w:rPr>
        <w:tab/>
      </w:r>
      <w:r w:rsidRPr="00164AD8">
        <w:rPr>
          <w:b/>
          <w:sz w:val="24"/>
          <w:szCs w:val="24"/>
        </w:rPr>
        <w:tab/>
      </w:r>
      <w:r w:rsidRPr="00164AD8">
        <w:rPr>
          <w:b/>
          <w:sz w:val="24"/>
          <w:szCs w:val="24"/>
        </w:rPr>
        <w:tab/>
      </w:r>
      <w:r w:rsidRPr="00164AD8">
        <w:rPr>
          <w:b/>
          <w:sz w:val="24"/>
          <w:szCs w:val="24"/>
        </w:rPr>
        <w:tab/>
        <w:t>$</w:t>
      </w:r>
      <w:r w:rsidR="00FB1A3D" w:rsidRPr="00164AD8">
        <w:rPr>
          <w:b/>
          <w:sz w:val="24"/>
          <w:szCs w:val="24"/>
        </w:rPr>
        <w:t>XXK</w:t>
      </w:r>
    </w:p>
    <w:p w14:paraId="4AF91416" w14:textId="77777777" w:rsidR="008E766A" w:rsidRPr="00164AD8" w:rsidRDefault="008E766A" w:rsidP="00164AD8">
      <w:pPr>
        <w:tabs>
          <w:tab w:val="left" w:pos="-720"/>
          <w:tab w:val="left" w:pos="360"/>
          <w:tab w:val="left" w:pos="630"/>
        </w:tabs>
        <w:suppressAutoHyphens/>
        <w:rPr>
          <w:sz w:val="24"/>
          <w:szCs w:val="24"/>
        </w:rPr>
      </w:pPr>
    </w:p>
    <w:p w14:paraId="50846470" w14:textId="6F5C96ED" w:rsidR="00FB1FB1" w:rsidRPr="00164AD8" w:rsidRDefault="00FB1FB1" w:rsidP="00667EEE">
      <w:pPr>
        <w:tabs>
          <w:tab w:val="left" w:pos="720"/>
        </w:tabs>
        <w:suppressAutoHyphens/>
        <w:ind w:left="720"/>
        <w:rPr>
          <w:iCs/>
          <w:sz w:val="24"/>
          <w:szCs w:val="24"/>
        </w:rPr>
      </w:pPr>
      <w:r w:rsidRPr="00164AD8">
        <w:rPr>
          <w:sz w:val="24"/>
          <w:szCs w:val="24"/>
        </w:rPr>
        <w:t xml:space="preserve">Our estimate for direct cost is </w:t>
      </w:r>
      <w:r w:rsidR="001E5281" w:rsidRPr="00164AD8">
        <w:rPr>
          <w:sz w:val="24"/>
          <w:szCs w:val="24"/>
        </w:rPr>
        <w:t>&lt;</w:t>
      </w:r>
      <w:r w:rsidR="00A26F38" w:rsidRPr="00164AD8">
        <w:rPr>
          <w:b/>
          <w:bCs/>
          <w:sz w:val="24"/>
          <w:szCs w:val="24"/>
        </w:rPr>
        <w:t>$</w:t>
      </w:r>
      <w:r w:rsidR="00892A24" w:rsidRPr="00164AD8">
        <w:rPr>
          <w:b/>
          <w:bCs/>
          <w:sz w:val="24"/>
          <w:szCs w:val="24"/>
        </w:rPr>
        <w:t>XX</w:t>
      </w:r>
      <w:r w:rsidR="001E5281" w:rsidRPr="00164AD8">
        <w:rPr>
          <w:sz w:val="24"/>
          <w:szCs w:val="24"/>
        </w:rPr>
        <w:t>&gt;</w:t>
      </w:r>
      <w:r w:rsidR="008F5236" w:rsidRPr="00164AD8">
        <w:rPr>
          <w:sz w:val="24"/>
          <w:szCs w:val="24"/>
        </w:rPr>
        <w:t xml:space="preserve"> </w:t>
      </w:r>
      <w:r w:rsidRPr="00164AD8">
        <w:rPr>
          <w:sz w:val="24"/>
          <w:szCs w:val="24"/>
        </w:rPr>
        <w:t xml:space="preserve">(a detailed cost estimate is included in above). </w:t>
      </w:r>
      <w:r w:rsidR="000C3D79" w:rsidRPr="00164AD8">
        <w:rPr>
          <w:sz w:val="24"/>
          <w:szCs w:val="24"/>
        </w:rPr>
        <w:t xml:space="preserve"> </w:t>
      </w:r>
      <w:r w:rsidRPr="00164AD8">
        <w:rPr>
          <w:sz w:val="24"/>
          <w:szCs w:val="24"/>
        </w:rPr>
        <w:t xml:space="preserve">Items with zero cost assigned to them are activities out of the scope of this cost estimate.  </w:t>
      </w:r>
      <w:proofErr w:type="gramStart"/>
      <w:r w:rsidRPr="00164AD8">
        <w:rPr>
          <w:sz w:val="24"/>
          <w:szCs w:val="24"/>
        </w:rPr>
        <w:t xml:space="preserve">The </w:t>
      </w:r>
      <w:r w:rsidR="00C9314F" w:rsidRPr="00164AD8">
        <w:rPr>
          <w:sz w:val="24"/>
          <w:szCs w:val="24"/>
        </w:rPr>
        <w:t>Capability</w:t>
      </w:r>
      <w:proofErr w:type="gramEnd"/>
      <w:r w:rsidRPr="00164AD8">
        <w:rPr>
          <w:sz w:val="24"/>
          <w:szCs w:val="24"/>
        </w:rPr>
        <w:t xml:space="preserve"> has not provided funds to cover initial planning and coordination for this tasking.</w:t>
      </w:r>
      <w:r w:rsidRPr="00164AD8">
        <w:rPr>
          <w:iCs/>
          <w:sz w:val="24"/>
          <w:szCs w:val="24"/>
        </w:rPr>
        <w:t xml:space="preserve">  Details on where and how to address the funding will be provided in a separate correspondence. </w:t>
      </w:r>
    </w:p>
    <w:p w14:paraId="020DEB5E" w14:textId="77777777" w:rsidR="00DC0E8E" w:rsidRPr="00164AD8" w:rsidRDefault="00DC0E8E" w:rsidP="00164AD8">
      <w:pPr>
        <w:tabs>
          <w:tab w:val="left" w:pos="-720"/>
          <w:tab w:val="left" w:pos="360"/>
          <w:tab w:val="left" w:pos="630"/>
        </w:tabs>
        <w:suppressAutoHyphens/>
        <w:rPr>
          <w:sz w:val="24"/>
          <w:szCs w:val="24"/>
        </w:rPr>
      </w:pPr>
    </w:p>
    <w:p w14:paraId="6B0B1DFB" w14:textId="77777777" w:rsidR="00BD550D" w:rsidRPr="00164AD8" w:rsidRDefault="00BD550D" w:rsidP="00164AD8">
      <w:pPr>
        <w:tabs>
          <w:tab w:val="left" w:pos="-720"/>
          <w:tab w:val="left" w:pos="450"/>
          <w:tab w:val="left" w:pos="900"/>
        </w:tabs>
        <w:suppressAutoHyphens/>
        <w:rPr>
          <w:b/>
          <w:sz w:val="24"/>
          <w:szCs w:val="24"/>
          <w:lang w:val="nb-NO"/>
        </w:rPr>
      </w:pPr>
      <w:r w:rsidRPr="00164AD8">
        <w:rPr>
          <w:b/>
          <w:sz w:val="24"/>
          <w:szCs w:val="24"/>
          <w:lang w:val="nb-NO"/>
        </w:rPr>
        <w:t>6.  Agreement and Administration:</w:t>
      </w:r>
    </w:p>
    <w:p w14:paraId="248A262A" w14:textId="77777777" w:rsidR="00BD550D" w:rsidRPr="00164AD8" w:rsidRDefault="00BD550D" w:rsidP="00164AD8">
      <w:pPr>
        <w:tabs>
          <w:tab w:val="left" w:pos="-720"/>
          <w:tab w:val="left" w:pos="450"/>
          <w:tab w:val="left" w:pos="900"/>
        </w:tabs>
        <w:suppressAutoHyphens/>
        <w:rPr>
          <w:b/>
          <w:sz w:val="24"/>
          <w:szCs w:val="24"/>
          <w:lang w:val="nb-NO"/>
        </w:rPr>
      </w:pPr>
      <w:r w:rsidRPr="00164AD8">
        <w:rPr>
          <w:b/>
          <w:sz w:val="24"/>
          <w:szCs w:val="24"/>
          <w:lang w:val="nb-NO"/>
        </w:rPr>
        <w:tab/>
      </w:r>
    </w:p>
    <w:p w14:paraId="5022E219" w14:textId="49BBAB3F" w:rsidR="00E5173B" w:rsidRDefault="00E5173B" w:rsidP="00164AD8">
      <w:pPr>
        <w:pStyle w:val="ListParagraph"/>
        <w:ind w:left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6.1.  </w:t>
      </w:r>
      <w:r w:rsidR="00BD550D" w:rsidRPr="00667EEE">
        <w:rPr>
          <w:b/>
          <w:sz w:val="24"/>
          <w:szCs w:val="24"/>
        </w:rPr>
        <w:t>Termination date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D91DC7" w:rsidRPr="00164AD8">
        <w:rPr>
          <w:sz w:val="24"/>
          <w:szCs w:val="24"/>
        </w:rPr>
        <w:t>This MO</w:t>
      </w:r>
      <w:r w:rsidR="005B2B2F" w:rsidRPr="00164AD8">
        <w:rPr>
          <w:sz w:val="24"/>
          <w:szCs w:val="24"/>
        </w:rPr>
        <w:t>A</w:t>
      </w:r>
      <w:r w:rsidR="009F0282" w:rsidRPr="00164AD8">
        <w:rPr>
          <w:sz w:val="24"/>
          <w:szCs w:val="24"/>
        </w:rPr>
        <w:t xml:space="preserve"> will remain in effect </w:t>
      </w:r>
      <w:r w:rsidR="005F355B" w:rsidRPr="00164AD8">
        <w:rPr>
          <w:spacing w:val="2"/>
          <w:sz w:val="24"/>
          <w:szCs w:val="24"/>
        </w:rPr>
        <w:t xml:space="preserve">through </w:t>
      </w:r>
      <w:r w:rsidR="00892A24" w:rsidRPr="00164AD8">
        <w:rPr>
          <w:spacing w:val="2"/>
          <w:sz w:val="24"/>
          <w:szCs w:val="24"/>
        </w:rPr>
        <w:t>&lt;</w:t>
      </w:r>
      <w:r w:rsidR="00892A24" w:rsidRPr="00164AD8">
        <w:rPr>
          <w:b/>
          <w:bCs/>
          <w:spacing w:val="2"/>
          <w:sz w:val="24"/>
          <w:szCs w:val="24"/>
        </w:rPr>
        <w:t>Day Month Year</w:t>
      </w:r>
      <w:r w:rsidR="00892A24" w:rsidRPr="00164AD8">
        <w:rPr>
          <w:spacing w:val="2"/>
          <w:sz w:val="24"/>
          <w:szCs w:val="24"/>
        </w:rPr>
        <w:t xml:space="preserve">&gt; </w:t>
      </w:r>
      <w:r w:rsidR="005F355B" w:rsidRPr="00164AD8">
        <w:rPr>
          <w:spacing w:val="2"/>
          <w:sz w:val="24"/>
          <w:szCs w:val="24"/>
        </w:rPr>
        <w:t xml:space="preserve">or </w:t>
      </w:r>
      <w:r w:rsidR="009F0282" w:rsidRPr="00164AD8">
        <w:rPr>
          <w:sz w:val="24"/>
          <w:szCs w:val="24"/>
        </w:rPr>
        <w:t>until terminated by mutual consent of the signatories. Additionally, insufficient capability to meet the funding obligations detailed in this agreement will nullify this MO</w:t>
      </w:r>
      <w:r w:rsidR="005B2B2F" w:rsidRPr="00164AD8">
        <w:rPr>
          <w:sz w:val="24"/>
          <w:szCs w:val="24"/>
        </w:rPr>
        <w:t>A</w:t>
      </w:r>
      <w:r w:rsidR="009F0282" w:rsidRPr="00164AD8">
        <w:rPr>
          <w:sz w:val="24"/>
          <w:szCs w:val="24"/>
        </w:rPr>
        <w:t xml:space="preserve">.  </w:t>
      </w:r>
      <w:r w:rsidR="000C3D79" w:rsidRPr="00164AD8">
        <w:rPr>
          <w:sz w:val="24"/>
          <w:szCs w:val="24"/>
        </w:rPr>
        <w:t xml:space="preserve">Unused funds with be refunded to the </w:t>
      </w:r>
      <w:r w:rsidR="007216F3" w:rsidRPr="00164AD8">
        <w:rPr>
          <w:sz w:val="24"/>
          <w:szCs w:val="24"/>
        </w:rPr>
        <w:t>capability</w:t>
      </w:r>
      <w:r w:rsidR="000C3D79" w:rsidRPr="00164AD8">
        <w:rPr>
          <w:sz w:val="24"/>
          <w:szCs w:val="24"/>
        </w:rPr>
        <w:t xml:space="preserve"> once de-obligated by the </w:t>
      </w:r>
      <w:r w:rsidR="007216F3" w:rsidRPr="00164AD8">
        <w:rPr>
          <w:sz w:val="24"/>
          <w:szCs w:val="24"/>
        </w:rPr>
        <w:t>capability</w:t>
      </w:r>
      <w:r w:rsidR="000C3D79" w:rsidRPr="00164AD8">
        <w:rPr>
          <w:sz w:val="24"/>
          <w:szCs w:val="24"/>
        </w:rPr>
        <w:t>.</w:t>
      </w:r>
    </w:p>
    <w:p w14:paraId="36433DD5" w14:textId="77777777" w:rsidR="00E5173B" w:rsidRDefault="00E517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5D72DE" w14:textId="69BBDAEE" w:rsidR="00FB1FB1" w:rsidRPr="00164AD8" w:rsidRDefault="00DE16B6" w:rsidP="00164AD8">
      <w:pPr>
        <w:ind w:left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6.2.  </w:t>
      </w:r>
      <w:r w:rsidR="00FB1FB1" w:rsidRPr="00667EEE">
        <w:rPr>
          <w:b/>
          <w:sz w:val="24"/>
          <w:szCs w:val="24"/>
        </w:rPr>
        <w:t>Contracts</w:t>
      </w:r>
      <w:r>
        <w:rPr>
          <w:b/>
          <w:sz w:val="24"/>
          <w:szCs w:val="24"/>
        </w:rPr>
        <w:t xml:space="preserve">.  </w:t>
      </w:r>
      <w:r w:rsidR="00FB1FB1" w:rsidRPr="00164AD8">
        <w:rPr>
          <w:sz w:val="24"/>
          <w:szCs w:val="24"/>
        </w:rPr>
        <w:t>This MO</w:t>
      </w:r>
      <w:r w:rsidR="005B2B2F" w:rsidRPr="00164AD8">
        <w:rPr>
          <w:sz w:val="24"/>
          <w:szCs w:val="24"/>
        </w:rPr>
        <w:t>A</w:t>
      </w:r>
      <w:r w:rsidR="00FB1FB1" w:rsidRPr="00164AD8">
        <w:rPr>
          <w:sz w:val="24"/>
          <w:szCs w:val="24"/>
        </w:rPr>
        <w:t xml:space="preserve"> does not specify the </w:t>
      </w:r>
      <w:r w:rsidR="00463048" w:rsidRPr="00164AD8">
        <w:rPr>
          <w:sz w:val="24"/>
          <w:szCs w:val="24"/>
        </w:rPr>
        <w:t>contract,</w:t>
      </w:r>
      <w:r w:rsidR="00FB1FB1" w:rsidRPr="00164AD8">
        <w:rPr>
          <w:sz w:val="24"/>
          <w:szCs w:val="24"/>
        </w:rPr>
        <w:t xml:space="preserve"> nor contractors used for the assessment tasks outlined in </w:t>
      </w:r>
      <w:r w:rsidR="00DB4D0D" w:rsidRPr="00164AD8">
        <w:rPr>
          <w:sz w:val="24"/>
          <w:szCs w:val="24"/>
        </w:rPr>
        <w:t>&lt;</w:t>
      </w:r>
      <w:r w:rsidR="00D35EA9" w:rsidRPr="00164AD8">
        <w:rPr>
          <w:b/>
          <w:bCs/>
          <w:sz w:val="24"/>
          <w:szCs w:val="24"/>
        </w:rPr>
        <w:t>Document and Section</w:t>
      </w:r>
      <w:r w:rsidR="00DB4D0D" w:rsidRPr="00164AD8">
        <w:rPr>
          <w:sz w:val="24"/>
          <w:szCs w:val="24"/>
        </w:rPr>
        <w:t>&gt;</w:t>
      </w:r>
      <w:r w:rsidR="00FB1FB1" w:rsidRPr="00164AD8">
        <w:rPr>
          <w:sz w:val="24"/>
          <w:szCs w:val="24"/>
        </w:rPr>
        <w:t xml:space="preserve">. </w:t>
      </w:r>
      <w:r w:rsidR="00DB318B">
        <w:rPr>
          <w:sz w:val="24"/>
          <w:szCs w:val="24"/>
        </w:rPr>
        <w:t xml:space="preserve">The </w:t>
      </w:r>
      <w:r w:rsidR="0000658F" w:rsidRPr="00164AD8">
        <w:rPr>
          <w:b/>
          <w:sz w:val="24"/>
          <w:szCs w:val="24"/>
        </w:rPr>
        <w:t>&lt;</w:t>
      </w:r>
      <w:r w:rsidR="004E1A72">
        <w:rPr>
          <w:b/>
          <w:sz w:val="24"/>
          <w:szCs w:val="24"/>
        </w:rPr>
        <w:t>Procurement Office</w:t>
      </w:r>
      <w:r w:rsidR="0000658F" w:rsidRPr="00164AD8">
        <w:rPr>
          <w:b/>
          <w:sz w:val="24"/>
          <w:szCs w:val="24"/>
        </w:rPr>
        <w:t>&gt;</w:t>
      </w:r>
      <w:r w:rsidR="00C1761B" w:rsidRPr="00164AD8">
        <w:rPr>
          <w:b/>
          <w:sz w:val="24"/>
          <w:szCs w:val="24"/>
        </w:rPr>
        <w:t xml:space="preserve"> </w:t>
      </w:r>
      <w:r w:rsidR="00C1761B" w:rsidRPr="00164AD8">
        <w:rPr>
          <w:sz w:val="24"/>
          <w:szCs w:val="24"/>
        </w:rPr>
        <w:t>will</w:t>
      </w:r>
      <w:r w:rsidR="00FB1FB1" w:rsidRPr="00164AD8">
        <w:rPr>
          <w:sz w:val="24"/>
          <w:szCs w:val="24"/>
        </w:rPr>
        <w:t xml:space="preserve"> provide guidance to the </w:t>
      </w:r>
      <w:r w:rsidR="004E1A72" w:rsidRPr="004E1A72">
        <w:rPr>
          <w:b/>
          <w:bCs/>
          <w:sz w:val="24"/>
          <w:szCs w:val="24"/>
        </w:rPr>
        <w:t>&lt;</w:t>
      </w:r>
      <w:r w:rsidR="00C9314F" w:rsidRPr="004E1A72">
        <w:rPr>
          <w:b/>
          <w:bCs/>
          <w:sz w:val="24"/>
          <w:szCs w:val="24"/>
        </w:rPr>
        <w:t>Capability</w:t>
      </w:r>
      <w:r w:rsidR="004E1A72" w:rsidRPr="004E1A72">
        <w:rPr>
          <w:b/>
          <w:bCs/>
          <w:sz w:val="24"/>
          <w:szCs w:val="24"/>
        </w:rPr>
        <w:t>&gt;</w:t>
      </w:r>
      <w:r w:rsidR="00FB1FB1" w:rsidRPr="00164AD8">
        <w:rPr>
          <w:sz w:val="24"/>
          <w:szCs w:val="24"/>
        </w:rPr>
        <w:t xml:space="preserve"> </w:t>
      </w:r>
      <w:r w:rsidR="00C632CD" w:rsidRPr="00164AD8">
        <w:rPr>
          <w:sz w:val="24"/>
          <w:szCs w:val="24"/>
        </w:rPr>
        <w:t>on details regarding the contract and how to transfer funding for the activities contained within this MO</w:t>
      </w:r>
      <w:r w:rsidR="005B2B2F" w:rsidRPr="00164AD8">
        <w:rPr>
          <w:sz w:val="24"/>
          <w:szCs w:val="24"/>
        </w:rPr>
        <w:t>A</w:t>
      </w:r>
      <w:r w:rsidR="00C632CD" w:rsidRPr="00164AD8">
        <w:rPr>
          <w:sz w:val="24"/>
          <w:szCs w:val="24"/>
        </w:rPr>
        <w:t>.</w:t>
      </w:r>
    </w:p>
    <w:p w14:paraId="000C8798" w14:textId="77777777" w:rsidR="00FB1FB1" w:rsidRPr="00164AD8" w:rsidRDefault="00FB1FB1" w:rsidP="00164AD8">
      <w:pPr>
        <w:ind w:left="360"/>
        <w:rPr>
          <w:sz w:val="24"/>
          <w:szCs w:val="24"/>
        </w:rPr>
      </w:pPr>
    </w:p>
    <w:p w14:paraId="5480D952" w14:textId="16FEA7B4" w:rsidR="003729A3" w:rsidRPr="00164AD8" w:rsidRDefault="00BD550D" w:rsidP="00164AD8">
      <w:pPr>
        <w:tabs>
          <w:tab w:val="left" w:pos="-720"/>
        </w:tabs>
        <w:suppressAutoHyphens/>
        <w:rPr>
          <w:sz w:val="24"/>
          <w:szCs w:val="24"/>
        </w:rPr>
      </w:pPr>
      <w:r w:rsidRPr="00164AD8">
        <w:rPr>
          <w:b/>
          <w:sz w:val="24"/>
          <w:szCs w:val="24"/>
          <w:lang w:val="nb-NO"/>
        </w:rPr>
        <w:t>7</w:t>
      </w:r>
      <w:r w:rsidR="00C151C8" w:rsidRPr="00164AD8">
        <w:rPr>
          <w:b/>
          <w:sz w:val="24"/>
          <w:szCs w:val="24"/>
          <w:lang w:val="nb-NO"/>
        </w:rPr>
        <w:t>.</w:t>
      </w:r>
      <w:r w:rsidR="004335B2" w:rsidRPr="00164AD8">
        <w:rPr>
          <w:b/>
          <w:sz w:val="24"/>
          <w:szCs w:val="24"/>
          <w:lang w:val="nb-NO"/>
        </w:rPr>
        <w:t xml:space="preserve">  </w:t>
      </w:r>
      <w:r w:rsidR="003729A3" w:rsidRPr="00164AD8">
        <w:rPr>
          <w:b/>
          <w:sz w:val="24"/>
          <w:szCs w:val="24"/>
          <w:lang w:val="nb-NO"/>
        </w:rPr>
        <w:t>Approvals</w:t>
      </w:r>
      <w:r w:rsidR="00DE16B6">
        <w:rPr>
          <w:b/>
          <w:sz w:val="24"/>
          <w:szCs w:val="24"/>
          <w:lang w:val="nb-NO"/>
        </w:rPr>
        <w:t xml:space="preserve">.  </w:t>
      </w:r>
      <w:r w:rsidR="003729A3" w:rsidRPr="00164AD8">
        <w:rPr>
          <w:sz w:val="24"/>
          <w:szCs w:val="24"/>
        </w:rPr>
        <w:t xml:space="preserve">We, the undersigned, agree to the responsibilities, cost, </w:t>
      </w:r>
      <w:r w:rsidR="00FB1FB1" w:rsidRPr="00164AD8">
        <w:rPr>
          <w:sz w:val="24"/>
          <w:szCs w:val="24"/>
        </w:rPr>
        <w:t>period of performance</w:t>
      </w:r>
      <w:r w:rsidR="003729A3" w:rsidRPr="00164AD8">
        <w:rPr>
          <w:sz w:val="24"/>
          <w:szCs w:val="24"/>
        </w:rPr>
        <w:t>, and support requ</w:t>
      </w:r>
      <w:r w:rsidR="00D91DC7" w:rsidRPr="00164AD8">
        <w:rPr>
          <w:sz w:val="24"/>
          <w:szCs w:val="24"/>
        </w:rPr>
        <w:t>irements as outlined in this MO</w:t>
      </w:r>
      <w:r w:rsidR="005B2B2F" w:rsidRPr="00164AD8">
        <w:rPr>
          <w:sz w:val="24"/>
          <w:szCs w:val="24"/>
        </w:rPr>
        <w:t>A</w:t>
      </w:r>
      <w:r w:rsidR="003729A3" w:rsidRPr="00164AD8">
        <w:rPr>
          <w:sz w:val="24"/>
          <w:szCs w:val="24"/>
        </w:rPr>
        <w:t xml:space="preserve">. Change in scope will require our signatures to effect the change.  Such changes become a part of this </w:t>
      </w:r>
      <w:r w:rsidR="003A5B4F" w:rsidRPr="00164AD8">
        <w:rPr>
          <w:sz w:val="24"/>
          <w:szCs w:val="24"/>
        </w:rPr>
        <w:t>document and</w:t>
      </w:r>
      <w:r w:rsidR="003729A3" w:rsidRPr="00164AD8">
        <w:rPr>
          <w:sz w:val="24"/>
          <w:szCs w:val="24"/>
        </w:rPr>
        <w:t xml:space="preserve"> are valid from the date said change was signed and funds received.</w:t>
      </w:r>
    </w:p>
    <w:p w14:paraId="6E1DF7A7" w14:textId="77777777" w:rsidR="004C1F2E" w:rsidRPr="00164AD8" w:rsidRDefault="004C1F2E" w:rsidP="00164AD8">
      <w:pPr>
        <w:rPr>
          <w:sz w:val="24"/>
          <w:szCs w:val="24"/>
        </w:rPr>
      </w:pPr>
    </w:p>
    <w:tbl>
      <w:tblPr>
        <w:tblW w:w="10253" w:type="dxa"/>
        <w:tblLayout w:type="fixed"/>
        <w:tblLook w:val="04A0" w:firstRow="1" w:lastRow="0" w:firstColumn="1" w:lastColumn="0" w:noHBand="0" w:noVBand="1"/>
      </w:tblPr>
      <w:tblGrid>
        <w:gridCol w:w="4066"/>
        <w:gridCol w:w="830"/>
        <w:gridCol w:w="4504"/>
        <w:gridCol w:w="853"/>
      </w:tblGrid>
      <w:tr w:rsidR="003729A3" w:rsidRPr="00164AD8" w14:paraId="063A487A" w14:textId="77777777" w:rsidTr="3F13EE26">
        <w:tc>
          <w:tcPr>
            <w:tcW w:w="4896" w:type="dxa"/>
            <w:gridSpan w:val="2"/>
          </w:tcPr>
          <w:p w14:paraId="520F4655" w14:textId="77777777" w:rsidR="003729A3" w:rsidRPr="00667EEE" w:rsidRDefault="003729A3" w:rsidP="00DE16B6">
            <w:pPr>
              <w:tabs>
                <w:tab w:val="left" w:pos="-720"/>
              </w:tabs>
              <w:suppressAutoHyphens/>
              <w:jc w:val="center"/>
              <w:rPr>
                <w:bCs/>
                <w:sz w:val="24"/>
                <w:szCs w:val="24"/>
                <w:u w:val="single"/>
              </w:rPr>
            </w:pPr>
          </w:p>
          <w:p w14:paraId="304F6267" w14:textId="299FC9B4" w:rsidR="00A43261" w:rsidRPr="00667EEE" w:rsidRDefault="00A43261" w:rsidP="00DE16B6">
            <w:pPr>
              <w:tabs>
                <w:tab w:val="left" w:pos="-720"/>
              </w:tabs>
              <w:suppressAutoHyphens/>
              <w:jc w:val="center"/>
              <w:rPr>
                <w:bCs/>
                <w:sz w:val="24"/>
                <w:szCs w:val="24"/>
                <w:u w:val="single"/>
              </w:rPr>
            </w:pPr>
          </w:p>
          <w:p w14:paraId="7209C0ED" w14:textId="1BE5FF84" w:rsidR="00DE16B6" w:rsidRPr="00667EEE" w:rsidRDefault="00DE16B6" w:rsidP="00DE16B6">
            <w:pPr>
              <w:tabs>
                <w:tab w:val="left" w:pos="-720"/>
              </w:tabs>
              <w:suppressAutoHyphens/>
              <w:jc w:val="center"/>
              <w:rPr>
                <w:bCs/>
                <w:sz w:val="24"/>
                <w:szCs w:val="24"/>
                <w:u w:val="single"/>
              </w:rPr>
            </w:pPr>
          </w:p>
          <w:p w14:paraId="77773FC7" w14:textId="2F0A1188" w:rsidR="00A43261" w:rsidRPr="00667EEE" w:rsidRDefault="00A43261" w:rsidP="00DE16B6">
            <w:pPr>
              <w:tabs>
                <w:tab w:val="left" w:pos="-720"/>
              </w:tabs>
              <w:suppressAutoHyphens/>
              <w:jc w:val="center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5357" w:type="dxa"/>
            <w:gridSpan w:val="2"/>
          </w:tcPr>
          <w:p w14:paraId="34D6ABFB" w14:textId="77777777" w:rsidR="00134F1F" w:rsidRPr="00667EEE" w:rsidRDefault="00134F1F" w:rsidP="00DE16B6">
            <w:pPr>
              <w:pStyle w:val="Heading4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  <w:p w14:paraId="33EDB56F" w14:textId="77777777" w:rsidR="003729A3" w:rsidRPr="00667EEE" w:rsidRDefault="003729A3" w:rsidP="00DE16B6">
            <w:pPr>
              <w:pStyle w:val="Heading4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  <w:p w14:paraId="375EB836" w14:textId="77777777" w:rsidR="00DE16B6" w:rsidRPr="00667EEE" w:rsidRDefault="00DE16B6" w:rsidP="00667EEE">
            <w:pPr>
              <w:jc w:val="center"/>
              <w:rPr>
                <w:bCs/>
                <w:sz w:val="24"/>
                <w:szCs w:val="24"/>
              </w:rPr>
            </w:pPr>
          </w:p>
          <w:p w14:paraId="2A908B3C" w14:textId="3BD58D7E" w:rsidR="00DE16B6" w:rsidRPr="00667EEE" w:rsidRDefault="00DE16B6" w:rsidP="00667EE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3729A3" w:rsidRPr="00164AD8" w14:paraId="0BE43BB5" w14:textId="77777777" w:rsidTr="3F13EE26">
        <w:tc>
          <w:tcPr>
            <w:tcW w:w="4896" w:type="dxa"/>
            <w:gridSpan w:val="2"/>
          </w:tcPr>
          <w:p w14:paraId="66B9098F" w14:textId="77777777" w:rsidR="003729A3" w:rsidRPr="00DE16B6" w:rsidRDefault="003729A3" w:rsidP="00164AD8">
            <w:pPr>
              <w:tabs>
                <w:tab w:val="left" w:pos="-720"/>
              </w:tabs>
              <w:suppressAutoHyphens/>
              <w:rPr>
                <w:sz w:val="24"/>
                <w:szCs w:val="24"/>
                <w:u w:val="single"/>
              </w:rPr>
            </w:pPr>
            <w:r w:rsidRPr="00DE16B6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5357" w:type="dxa"/>
            <w:gridSpan w:val="2"/>
          </w:tcPr>
          <w:p w14:paraId="63B0ACDB" w14:textId="77777777" w:rsidR="003729A3" w:rsidRPr="00DE16B6" w:rsidRDefault="003729A3" w:rsidP="00164AD8">
            <w:pPr>
              <w:tabs>
                <w:tab w:val="left" w:pos="-720"/>
              </w:tabs>
              <w:suppressAutoHyphens/>
              <w:rPr>
                <w:sz w:val="24"/>
                <w:szCs w:val="24"/>
                <w:u w:val="single"/>
              </w:rPr>
            </w:pPr>
            <w:r w:rsidRPr="00DE16B6">
              <w:rPr>
                <w:sz w:val="24"/>
                <w:szCs w:val="24"/>
              </w:rPr>
              <w:t>____________________________________</w:t>
            </w:r>
          </w:p>
        </w:tc>
      </w:tr>
      <w:tr w:rsidR="003729A3" w:rsidRPr="00164AD8" w14:paraId="1C887E57" w14:textId="77777777" w:rsidTr="3F13EE26">
        <w:tc>
          <w:tcPr>
            <w:tcW w:w="4066" w:type="dxa"/>
          </w:tcPr>
          <w:p w14:paraId="2702277A" w14:textId="38FF0CA8" w:rsidR="5E4D0904" w:rsidRPr="00DE16B6" w:rsidRDefault="5E4D0904" w:rsidP="00164AD8">
            <w:pPr>
              <w:pStyle w:val="Heading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E16B6">
              <w:rPr>
                <w:rFonts w:ascii="Times New Roman" w:hAnsi="Times New Roman"/>
                <w:i w:val="0"/>
                <w:sz w:val="24"/>
                <w:szCs w:val="24"/>
              </w:rPr>
              <w:t>&lt;</w:t>
            </w:r>
            <w:r w:rsidRPr="00DE16B6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 xml:space="preserve">First Name Last </w:t>
            </w:r>
            <w:r w:rsidRPr="00DE16B6">
              <w:rPr>
                <w:rFonts w:ascii="Times New Roman" w:hAnsi="Times New Roman"/>
                <w:i w:val="0"/>
                <w:sz w:val="24"/>
                <w:szCs w:val="24"/>
              </w:rPr>
              <w:t>&gt; D</w:t>
            </w:r>
            <w:r w:rsidR="00DE16B6">
              <w:rPr>
                <w:rFonts w:ascii="Times New Roman" w:hAnsi="Times New Roman"/>
                <w:i w:val="0"/>
                <w:sz w:val="24"/>
                <w:szCs w:val="24"/>
              </w:rPr>
              <w:t>o</w:t>
            </w:r>
            <w:r w:rsidRPr="00DE16B6">
              <w:rPr>
                <w:rFonts w:ascii="Times New Roman" w:hAnsi="Times New Roman"/>
                <w:i w:val="0"/>
                <w:sz w:val="24"/>
                <w:szCs w:val="24"/>
              </w:rPr>
              <w:t>D</w:t>
            </w:r>
          </w:p>
          <w:p w14:paraId="6D04222B" w14:textId="7554670D" w:rsidR="002A4C3D" w:rsidRPr="00667EEE" w:rsidRDefault="009250E0" w:rsidP="00164AD8">
            <w:pPr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</w:rPr>
            </w:pPr>
            <w:r w:rsidRPr="00667EEE">
              <w:rPr>
                <w:rFonts w:eastAsia="Calibri"/>
                <w:color w:val="000000" w:themeColor="text1"/>
                <w:sz w:val="24"/>
                <w:szCs w:val="24"/>
              </w:rPr>
              <w:t>CDAO</w:t>
            </w:r>
            <w:r w:rsidR="39132D95" w:rsidRPr="00667EE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9111BD" w:rsidRPr="00667EEE">
              <w:rPr>
                <w:rFonts w:eastAsia="Calibri"/>
                <w:color w:val="000000" w:themeColor="text1"/>
                <w:sz w:val="24"/>
                <w:szCs w:val="24"/>
              </w:rPr>
              <w:t>Cyber Risk Assessor</w:t>
            </w:r>
            <w:r w:rsidR="39132D95" w:rsidRPr="00667EE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F44978C" w14:textId="48F2E68D" w:rsidR="003729A3" w:rsidRPr="00DE16B6" w:rsidRDefault="7505186C" w:rsidP="00164AD8">
            <w:pPr>
              <w:rPr>
                <w:sz w:val="24"/>
                <w:szCs w:val="24"/>
                <w:highlight w:val="yellow"/>
              </w:rPr>
            </w:pPr>
            <w:r w:rsidRPr="00667EEE">
              <w:rPr>
                <w:rFonts w:eastAsia="Calibri"/>
                <w:sz w:val="24"/>
                <w:szCs w:val="24"/>
              </w:rPr>
              <w:t>&lt;</w:t>
            </w:r>
            <w:r w:rsidR="39132D95" w:rsidRPr="00667EEE">
              <w:rPr>
                <w:rFonts w:eastAsia="Calibri"/>
                <w:b/>
                <w:bCs/>
                <w:sz w:val="24"/>
                <w:szCs w:val="24"/>
              </w:rPr>
              <w:t>Division</w:t>
            </w:r>
            <w:r w:rsidR="5BD30F01" w:rsidRPr="00667EEE">
              <w:rPr>
                <w:rFonts w:eastAsia="Calibri"/>
                <w:sz w:val="24"/>
                <w:szCs w:val="24"/>
              </w:rPr>
              <w:t>&gt;</w:t>
            </w:r>
          </w:p>
        </w:tc>
        <w:tc>
          <w:tcPr>
            <w:tcW w:w="830" w:type="dxa"/>
          </w:tcPr>
          <w:p w14:paraId="55767FF8" w14:textId="77777777" w:rsidR="003729A3" w:rsidRPr="00DE16B6" w:rsidRDefault="003729A3" w:rsidP="00164AD8">
            <w:pPr>
              <w:tabs>
                <w:tab w:val="left" w:pos="-720"/>
              </w:tabs>
              <w:suppressAutoHyphens/>
              <w:rPr>
                <w:sz w:val="24"/>
                <w:szCs w:val="24"/>
                <w:u w:val="single"/>
              </w:rPr>
            </w:pPr>
          </w:p>
        </w:tc>
        <w:tc>
          <w:tcPr>
            <w:tcW w:w="4504" w:type="dxa"/>
          </w:tcPr>
          <w:p w14:paraId="488CD77F" w14:textId="5D0F4762" w:rsidR="001F1B33" w:rsidRPr="00DE16B6" w:rsidRDefault="1891FD22" w:rsidP="00164AD8">
            <w:pPr>
              <w:pStyle w:val="Heading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E16B6">
              <w:rPr>
                <w:rFonts w:ascii="Times New Roman" w:hAnsi="Times New Roman"/>
                <w:i w:val="0"/>
                <w:sz w:val="24"/>
                <w:szCs w:val="24"/>
              </w:rPr>
              <w:t>&lt;</w:t>
            </w:r>
            <w:r w:rsidRPr="00DE16B6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First Name Last</w:t>
            </w:r>
            <w:r w:rsidRPr="00DE16B6">
              <w:rPr>
                <w:rFonts w:ascii="Times New Roman" w:hAnsi="Times New Roman"/>
                <w:i w:val="0"/>
                <w:sz w:val="24"/>
                <w:szCs w:val="24"/>
              </w:rPr>
              <w:t xml:space="preserve">&gt; </w:t>
            </w:r>
            <w:r w:rsidR="00DE16B6" w:rsidRPr="00DE16B6">
              <w:rPr>
                <w:rFonts w:ascii="Times New Roman" w:hAnsi="Times New Roman"/>
                <w:i w:val="0"/>
                <w:sz w:val="24"/>
                <w:szCs w:val="24"/>
              </w:rPr>
              <w:t>D</w:t>
            </w:r>
            <w:r w:rsidR="00DE16B6">
              <w:rPr>
                <w:rFonts w:ascii="Times New Roman" w:hAnsi="Times New Roman"/>
                <w:i w:val="0"/>
                <w:sz w:val="24"/>
                <w:szCs w:val="24"/>
              </w:rPr>
              <w:t>o</w:t>
            </w:r>
            <w:r w:rsidR="00DE16B6" w:rsidRPr="00DE16B6">
              <w:rPr>
                <w:rFonts w:ascii="Times New Roman" w:hAnsi="Times New Roman"/>
                <w:i w:val="0"/>
                <w:sz w:val="24"/>
                <w:szCs w:val="24"/>
              </w:rPr>
              <w:t>D</w:t>
            </w:r>
          </w:p>
          <w:p w14:paraId="40132B11" w14:textId="61EEDBDD" w:rsidR="00134F1F" w:rsidRPr="00DE16B6" w:rsidRDefault="0000658F" w:rsidP="00164AD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E16B6">
              <w:rPr>
                <w:rFonts w:ascii="Times New Roman" w:hAnsi="Times New Roman"/>
                <w:b/>
                <w:sz w:val="24"/>
                <w:szCs w:val="24"/>
              </w:rPr>
              <w:t>&lt;Capability&gt;</w:t>
            </w:r>
            <w:r w:rsidR="00AC5376" w:rsidRPr="00DE16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12DA" w:rsidRPr="00DE16B6">
              <w:rPr>
                <w:rFonts w:ascii="Times New Roman" w:hAnsi="Times New Roman"/>
                <w:sz w:val="24"/>
                <w:szCs w:val="24"/>
              </w:rPr>
              <w:t>P</w:t>
            </w:r>
            <w:r w:rsidR="00134F1F" w:rsidRPr="00DE16B6">
              <w:rPr>
                <w:rFonts w:ascii="Times New Roman" w:hAnsi="Times New Roman"/>
                <w:sz w:val="24"/>
                <w:szCs w:val="24"/>
              </w:rPr>
              <w:t>rogram Manager</w:t>
            </w:r>
          </w:p>
          <w:p w14:paraId="3A67F0EF" w14:textId="3221C4C1" w:rsidR="00134F1F" w:rsidRPr="00DE16B6" w:rsidRDefault="0E6FBFB7" w:rsidP="00164AD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E16B6">
              <w:rPr>
                <w:rFonts w:ascii="Times New Roman" w:hAnsi="Times New Roman"/>
                <w:sz w:val="24"/>
                <w:szCs w:val="24"/>
              </w:rPr>
              <w:t>&lt;</w:t>
            </w:r>
            <w:r w:rsidR="00CB22ED" w:rsidRPr="00DE16B6">
              <w:rPr>
                <w:rFonts w:ascii="Times New Roman" w:hAnsi="Times New Roman"/>
                <w:b/>
                <w:bCs/>
                <w:sz w:val="24"/>
                <w:szCs w:val="24"/>
              </w:rPr>
              <w:t>Division</w:t>
            </w:r>
            <w:r w:rsidRPr="00DE16B6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853" w:type="dxa"/>
          </w:tcPr>
          <w:p w14:paraId="4092DEC9" w14:textId="77777777" w:rsidR="00134F1F" w:rsidRPr="00164AD8" w:rsidRDefault="00134F1F" w:rsidP="00164AD8">
            <w:pPr>
              <w:tabs>
                <w:tab w:val="left" w:pos="-720"/>
              </w:tabs>
              <w:suppressAutoHyphens/>
              <w:jc w:val="right"/>
              <w:rPr>
                <w:sz w:val="24"/>
                <w:szCs w:val="24"/>
              </w:rPr>
            </w:pPr>
          </w:p>
          <w:p w14:paraId="5D799651" w14:textId="77777777" w:rsidR="003729A3" w:rsidRPr="00164AD8" w:rsidRDefault="003729A3" w:rsidP="00164AD8">
            <w:pPr>
              <w:tabs>
                <w:tab w:val="left" w:pos="-720"/>
              </w:tabs>
              <w:suppressAutoHyphens/>
              <w:jc w:val="right"/>
              <w:rPr>
                <w:sz w:val="24"/>
                <w:szCs w:val="24"/>
                <w:u w:val="single"/>
              </w:rPr>
            </w:pPr>
            <w:r w:rsidRPr="00164AD8">
              <w:rPr>
                <w:sz w:val="24"/>
                <w:szCs w:val="24"/>
              </w:rPr>
              <w:t xml:space="preserve"> </w:t>
            </w:r>
          </w:p>
        </w:tc>
      </w:tr>
    </w:tbl>
    <w:p w14:paraId="383B821C" w14:textId="77777777" w:rsidR="007A35FB" w:rsidRPr="00164AD8" w:rsidRDefault="007A35FB" w:rsidP="00164AD8">
      <w:pPr>
        <w:tabs>
          <w:tab w:val="left" w:pos="-720"/>
          <w:tab w:val="left" w:pos="900"/>
        </w:tabs>
        <w:suppressAutoHyphens/>
        <w:rPr>
          <w:sz w:val="24"/>
          <w:szCs w:val="24"/>
        </w:rPr>
      </w:pPr>
    </w:p>
    <w:sectPr w:rsidR="007A35FB" w:rsidRPr="00164AD8" w:rsidSect="00667EEE">
      <w:headerReference w:type="default" r:id="rId12"/>
      <w:foot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F3563" w14:textId="77777777" w:rsidR="00031033" w:rsidRDefault="00031033">
      <w:r>
        <w:separator/>
      </w:r>
    </w:p>
  </w:endnote>
  <w:endnote w:type="continuationSeparator" w:id="0">
    <w:p w14:paraId="345A7BFB" w14:textId="77777777" w:rsidR="00031033" w:rsidRDefault="00031033">
      <w:r>
        <w:continuationSeparator/>
      </w:r>
    </w:p>
  </w:endnote>
  <w:endnote w:type="continuationNotice" w:id="1">
    <w:p w14:paraId="2839B698" w14:textId="77777777" w:rsidR="00031033" w:rsidRDefault="00031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8280" w14:textId="0B1E25C1" w:rsidR="00AB58D7" w:rsidRPr="00667EEE" w:rsidRDefault="00820AB3" w:rsidP="0042027E">
    <w:pPr>
      <w:pStyle w:val="Footer"/>
      <w:jc w:val="right"/>
      <w:rPr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</w:t>
    </w:r>
    <w:sdt>
      <w:sdtPr>
        <w:rPr>
          <w:rFonts w:ascii="Times New Roman" w:hAnsi="Times New Roman"/>
          <w:sz w:val="24"/>
          <w:szCs w:val="24"/>
        </w:rPr>
        <w:id w:val="-4370698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44B7" w:rsidRPr="00667EEE">
          <w:rPr>
            <w:rFonts w:ascii="Times New Roman" w:hAnsi="Times New Roman"/>
            <w:sz w:val="24"/>
            <w:szCs w:val="24"/>
          </w:rPr>
          <w:fldChar w:fldCharType="begin"/>
        </w:r>
        <w:r w:rsidR="00BA44B7" w:rsidRPr="00667E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BA44B7" w:rsidRPr="00667EEE">
          <w:rPr>
            <w:rFonts w:ascii="Times New Roman" w:hAnsi="Times New Roman"/>
            <w:sz w:val="24"/>
            <w:szCs w:val="24"/>
          </w:rPr>
          <w:fldChar w:fldCharType="separate"/>
        </w:r>
        <w:r w:rsidR="00BA44B7" w:rsidRPr="00667EEE">
          <w:rPr>
            <w:rFonts w:ascii="Times New Roman" w:hAnsi="Times New Roman"/>
            <w:noProof/>
            <w:sz w:val="24"/>
            <w:szCs w:val="24"/>
          </w:rPr>
          <w:t>2</w:t>
        </w:r>
        <w:r w:rsidR="00BA44B7" w:rsidRPr="00667EEE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49AE6" w14:textId="77777777" w:rsidR="00031033" w:rsidRDefault="00031033">
      <w:r>
        <w:separator/>
      </w:r>
    </w:p>
  </w:footnote>
  <w:footnote w:type="continuationSeparator" w:id="0">
    <w:p w14:paraId="734953A3" w14:textId="77777777" w:rsidR="00031033" w:rsidRDefault="00031033">
      <w:r>
        <w:continuationSeparator/>
      </w:r>
    </w:p>
  </w:footnote>
  <w:footnote w:type="continuationNotice" w:id="1">
    <w:p w14:paraId="18F367AC" w14:textId="77777777" w:rsidR="00031033" w:rsidRDefault="00031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A2A15" w14:textId="7427B511" w:rsidR="000C6101" w:rsidRPr="00667EEE" w:rsidRDefault="000C6101" w:rsidP="00BA44B7">
    <w:pPr>
      <w:pStyle w:val="Header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C75E" w14:textId="7466DE0A" w:rsidR="00450E6A" w:rsidRPr="000A1F6F" w:rsidRDefault="00450E6A" w:rsidP="00450E6A">
    <w:pPr>
      <w:tabs>
        <w:tab w:val="center" w:pos="4680"/>
        <w:tab w:val="right" w:pos="9360"/>
      </w:tabs>
      <w:jc w:val="center"/>
      <w:rPr>
        <w:rFonts w:ascii="Copperplate Gothic Bold" w:eastAsia="Calibri" w:hAnsi="Copperplate Gothic Bold"/>
        <w:color w:val="003074"/>
        <w:sz w:val="30"/>
        <w:szCs w:val="30"/>
      </w:rPr>
    </w:pPr>
    <w:r w:rsidRPr="000A1F6F">
      <w:rPr>
        <w:rFonts w:ascii="Copperplate Gothic Bold" w:eastAsia="Calibri" w:hAnsi="Copperplate Gothic Bold"/>
        <w:noProof/>
      </w:rPr>
      <w:drawing>
        <wp:anchor distT="0" distB="0" distL="114300" distR="114300" simplePos="0" relativeHeight="251657216" behindDoc="1" locked="0" layoutInCell="1" allowOverlap="1" wp14:anchorId="2AC943B5" wp14:editId="2F7BDE04">
          <wp:simplePos x="0" y="0"/>
          <wp:positionH relativeFrom="page">
            <wp:posOffset>476250</wp:posOffset>
          </wp:positionH>
          <wp:positionV relativeFrom="page">
            <wp:posOffset>190500</wp:posOffset>
          </wp:positionV>
          <wp:extent cx="977900" cy="941705"/>
          <wp:effectExtent l="0" t="0" r="0" b="0"/>
          <wp:wrapNone/>
          <wp:docPr id="1" name="Picture 3" descr="sealCompl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Compl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7EEE">
      <w:rPr>
        <w:rFonts w:ascii="Copperplate Gothic Bold" w:eastAsia="Calibri" w:hAnsi="Copperplate Gothic Bold"/>
        <w:color w:val="002060"/>
        <w:sz w:val="22"/>
        <w:szCs w:val="22"/>
      </w:rPr>
      <w:t>CHIEF DIGITAL AND ARTIFICIAL INTELLIGENCE OFFICER</w:t>
    </w:r>
    <w:r w:rsidRPr="00667EEE">
      <w:rPr>
        <w:rFonts w:ascii="Copperplate Gothic Bold" w:eastAsia="Calibri" w:hAnsi="Copperplate Gothic Bold"/>
        <w:color w:val="003074"/>
        <w:sz w:val="22"/>
        <w:szCs w:val="22"/>
      </w:rPr>
      <w:br/>
    </w:r>
    <w:r>
      <w:rPr>
        <w:rFonts w:ascii="Copperplate Gothic Bold" w:eastAsia="Calibri" w:hAnsi="Copperplate Gothic Bold"/>
        <w:color w:val="002060"/>
        <w:sz w:val="16"/>
        <w:szCs w:val="16"/>
      </w:rPr>
      <w:t>9010</w:t>
    </w:r>
    <w:r w:rsidRPr="000A1F6F">
      <w:rPr>
        <w:rFonts w:ascii="Copperplate Gothic Bold" w:eastAsia="Calibri" w:hAnsi="Copperplate Gothic Bold"/>
        <w:color w:val="002060"/>
        <w:sz w:val="16"/>
        <w:szCs w:val="16"/>
      </w:rPr>
      <w:t xml:space="preserve"> Defense Pentagon</w:t>
    </w:r>
    <w:r w:rsidRPr="000A1F6F">
      <w:rPr>
        <w:rFonts w:ascii="Copperplate Gothic Bold" w:eastAsia="Calibri" w:hAnsi="Copperplate Gothic Bold"/>
        <w:color w:val="003074"/>
        <w:sz w:val="16"/>
        <w:szCs w:val="16"/>
      </w:rPr>
      <w:br/>
    </w:r>
    <w:r w:rsidRPr="000A1F6F">
      <w:rPr>
        <w:rFonts w:ascii="Copperplate Gothic Bold" w:eastAsia="Calibri" w:hAnsi="Copperplate Gothic Bold"/>
        <w:color w:val="002060"/>
        <w:sz w:val="16"/>
        <w:szCs w:val="16"/>
      </w:rPr>
      <w:t>Washington, D.C. 20301-</w:t>
    </w:r>
    <w:r>
      <w:rPr>
        <w:rFonts w:ascii="Copperplate Gothic Bold" w:eastAsia="Calibri" w:hAnsi="Copperplate Gothic Bold"/>
        <w:color w:val="002060"/>
        <w:sz w:val="16"/>
        <w:szCs w:val="16"/>
      </w:rPr>
      <w:t>9010</w:t>
    </w:r>
  </w:p>
  <w:p w14:paraId="724060AA" w14:textId="77777777" w:rsidR="00450E6A" w:rsidRPr="00194D48" w:rsidRDefault="00450E6A" w:rsidP="00450E6A">
    <w:pPr>
      <w:pStyle w:val="Header"/>
      <w:rPr>
        <w:sz w:val="24"/>
        <w:szCs w:val="24"/>
      </w:rPr>
    </w:pPr>
  </w:p>
  <w:p w14:paraId="488CC206" w14:textId="77777777" w:rsidR="00FF4608" w:rsidRDefault="00FF4608" w:rsidP="00667EEE">
    <w:pPr>
      <w:pStyle w:val="Header"/>
      <w:tabs>
        <w:tab w:val="left" w:pos="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B2E"/>
    <w:multiLevelType w:val="hybridMultilevel"/>
    <w:tmpl w:val="E1366630"/>
    <w:lvl w:ilvl="0" w:tplc="360CF2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1D52E5"/>
    <w:multiLevelType w:val="singleLevel"/>
    <w:tmpl w:val="D2D85A6A"/>
    <w:lvl w:ilvl="0">
      <w:start w:val="2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</w:abstractNum>
  <w:abstractNum w:abstractNumId="2" w15:restartNumberingAfterBreak="0">
    <w:nsid w:val="064C45C5"/>
    <w:multiLevelType w:val="singleLevel"/>
    <w:tmpl w:val="AC78221C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  <w:i w:val="0"/>
      </w:rPr>
    </w:lvl>
  </w:abstractNum>
  <w:abstractNum w:abstractNumId="3" w15:restartNumberingAfterBreak="0">
    <w:nsid w:val="081248D1"/>
    <w:multiLevelType w:val="hybridMultilevel"/>
    <w:tmpl w:val="23DC36A6"/>
    <w:lvl w:ilvl="0" w:tplc="C9101E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B2463"/>
    <w:multiLevelType w:val="hybridMultilevel"/>
    <w:tmpl w:val="0ABE85E8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9F60D5C">
      <w:start w:val="5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94996"/>
    <w:multiLevelType w:val="hybridMultilevel"/>
    <w:tmpl w:val="46269B6C"/>
    <w:lvl w:ilvl="0" w:tplc="0B9A624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AEA2A0C"/>
    <w:multiLevelType w:val="hybridMultilevel"/>
    <w:tmpl w:val="B3567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559C"/>
    <w:multiLevelType w:val="hybridMultilevel"/>
    <w:tmpl w:val="FD1262B0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248"/>
    <w:multiLevelType w:val="hybridMultilevel"/>
    <w:tmpl w:val="06CAC7C2"/>
    <w:lvl w:ilvl="0" w:tplc="2AD4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F2759"/>
    <w:multiLevelType w:val="hybridMultilevel"/>
    <w:tmpl w:val="0BF4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3439F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A4B30"/>
    <w:multiLevelType w:val="hybridMultilevel"/>
    <w:tmpl w:val="56E02F6C"/>
    <w:lvl w:ilvl="0" w:tplc="EDE2A7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7F5D85"/>
    <w:multiLevelType w:val="hybridMultilevel"/>
    <w:tmpl w:val="6A86287E"/>
    <w:lvl w:ilvl="0" w:tplc="E4C857E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B905DE4"/>
    <w:multiLevelType w:val="hybridMultilevel"/>
    <w:tmpl w:val="2524200A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FC13B4B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91654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F649D8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092EE9"/>
    <w:multiLevelType w:val="hybridMultilevel"/>
    <w:tmpl w:val="00E0C8DC"/>
    <w:lvl w:ilvl="0" w:tplc="3902895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D95329A"/>
    <w:multiLevelType w:val="hybridMultilevel"/>
    <w:tmpl w:val="E8D8329C"/>
    <w:lvl w:ilvl="0" w:tplc="64046E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0E3FA5"/>
    <w:multiLevelType w:val="hybridMultilevel"/>
    <w:tmpl w:val="66AE98C8"/>
    <w:lvl w:ilvl="0" w:tplc="19A41E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965BB"/>
    <w:multiLevelType w:val="hybridMultilevel"/>
    <w:tmpl w:val="48B48B5E"/>
    <w:lvl w:ilvl="0" w:tplc="A404AB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D51BD9"/>
    <w:multiLevelType w:val="hybridMultilevel"/>
    <w:tmpl w:val="381AC2E0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85FA2"/>
    <w:multiLevelType w:val="singleLevel"/>
    <w:tmpl w:val="4B627B8C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default"/>
      </w:rPr>
    </w:lvl>
  </w:abstractNum>
  <w:abstractNum w:abstractNumId="23" w15:restartNumberingAfterBreak="0">
    <w:nsid w:val="437D5990"/>
    <w:multiLevelType w:val="singleLevel"/>
    <w:tmpl w:val="77069250"/>
    <w:lvl w:ilvl="0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  <w:i w:val="0"/>
      </w:rPr>
    </w:lvl>
  </w:abstractNum>
  <w:abstractNum w:abstractNumId="24" w15:restartNumberingAfterBreak="0">
    <w:nsid w:val="441634AB"/>
    <w:multiLevelType w:val="multilevel"/>
    <w:tmpl w:val="9A0AD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ADD447F"/>
    <w:multiLevelType w:val="singleLevel"/>
    <w:tmpl w:val="DB3419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6" w15:restartNumberingAfterBreak="0">
    <w:nsid w:val="4CA237B0"/>
    <w:multiLevelType w:val="hybridMultilevel"/>
    <w:tmpl w:val="49EAE9F4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0A522E7"/>
    <w:multiLevelType w:val="hybridMultilevel"/>
    <w:tmpl w:val="5D7CD28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3922"/>
    <w:multiLevelType w:val="hybridMultilevel"/>
    <w:tmpl w:val="E75C685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E9F60D5C">
      <w:start w:val="5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A06B3A"/>
    <w:multiLevelType w:val="hybridMultilevel"/>
    <w:tmpl w:val="B3C62C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076928"/>
    <w:multiLevelType w:val="hybridMultilevel"/>
    <w:tmpl w:val="EBE68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067826"/>
    <w:multiLevelType w:val="hybridMultilevel"/>
    <w:tmpl w:val="4452702A"/>
    <w:lvl w:ilvl="0" w:tplc="3286AC9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73078B9"/>
    <w:multiLevelType w:val="hybridMultilevel"/>
    <w:tmpl w:val="E75C685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E9F60D5C">
      <w:start w:val="5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832A3"/>
    <w:multiLevelType w:val="hybridMultilevel"/>
    <w:tmpl w:val="C2CA4AB0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F5FA6"/>
    <w:multiLevelType w:val="hybridMultilevel"/>
    <w:tmpl w:val="4C804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25EC9"/>
    <w:multiLevelType w:val="hybridMultilevel"/>
    <w:tmpl w:val="5EC0515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0E061A"/>
    <w:multiLevelType w:val="singleLevel"/>
    <w:tmpl w:val="673E19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0972BEA"/>
    <w:multiLevelType w:val="hybridMultilevel"/>
    <w:tmpl w:val="E9006834"/>
    <w:lvl w:ilvl="0" w:tplc="8452CC7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C47FDB"/>
    <w:multiLevelType w:val="hybridMultilevel"/>
    <w:tmpl w:val="3B187754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7CCD2A99"/>
    <w:multiLevelType w:val="hybridMultilevel"/>
    <w:tmpl w:val="54362490"/>
    <w:lvl w:ilvl="0" w:tplc="F82685B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num w:numId="1" w16cid:durableId="340619168">
    <w:abstractNumId w:val="22"/>
  </w:num>
  <w:num w:numId="2" w16cid:durableId="406348469">
    <w:abstractNumId w:val="1"/>
  </w:num>
  <w:num w:numId="3" w16cid:durableId="1870413786">
    <w:abstractNumId w:val="23"/>
  </w:num>
  <w:num w:numId="4" w16cid:durableId="83262683">
    <w:abstractNumId w:val="2"/>
  </w:num>
  <w:num w:numId="5" w16cid:durableId="341781754">
    <w:abstractNumId w:val="36"/>
  </w:num>
  <w:num w:numId="6" w16cid:durableId="1969974374">
    <w:abstractNumId w:val="25"/>
  </w:num>
  <w:num w:numId="7" w16cid:durableId="21154427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9233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72339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8348771">
    <w:abstractNumId w:val="36"/>
    <w:lvlOverride w:ilvl="0">
      <w:startOverride w:val="1"/>
    </w:lvlOverride>
  </w:num>
  <w:num w:numId="11" w16cid:durableId="5434477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751467">
    <w:abstractNumId w:val="9"/>
  </w:num>
  <w:num w:numId="13" w16cid:durableId="953244259">
    <w:abstractNumId w:val="12"/>
  </w:num>
  <w:num w:numId="14" w16cid:durableId="207495519">
    <w:abstractNumId w:val="31"/>
  </w:num>
  <w:num w:numId="15" w16cid:durableId="929000325">
    <w:abstractNumId w:val="17"/>
  </w:num>
  <w:num w:numId="16" w16cid:durableId="1960257331">
    <w:abstractNumId w:val="5"/>
  </w:num>
  <w:num w:numId="17" w16cid:durableId="1404062886">
    <w:abstractNumId w:val="8"/>
  </w:num>
  <w:num w:numId="18" w16cid:durableId="1726443070">
    <w:abstractNumId w:val="20"/>
  </w:num>
  <w:num w:numId="19" w16cid:durableId="2066177823">
    <w:abstractNumId w:val="11"/>
  </w:num>
  <w:num w:numId="20" w16cid:durableId="413211638">
    <w:abstractNumId w:val="3"/>
  </w:num>
  <w:num w:numId="21" w16cid:durableId="279454475">
    <w:abstractNumId w:val="29"/>
  </w:num>
  <w:num w:numId="22" w16cid:durableId="598684028">
    <w:abstractNumId w:val="6"/>
  </w:num>
  <w:num w:numId="23" w16cid:durableId="104814965">
    <w:abstractNumId w:val="38"/>
  </w:num>
  <w:num w:numId="24" w16cid:durableId="426123398">
    <w:abstractNumId w:val="7"/>
  </w:num>
  <w:num w:numId="25" w16cid:durableId="226452780">
    <w:abstractNumId w:val="13"/>
  </w:num>
  <w:num w:numId="26" w16cid:durableId="1691687341">
    <w:abstractNumId w:val="21"/>
  </w:num>
  <w:num w:numId="27" w16cid:durableId="902570720">
    <w:abstractNumId w:val="26"/>
  </w:num>
  <w:num w:numId="28" w16cid:durableId="818041233">
    <w:abstractNumId w:val="37"/>
  </w:num>
  <w:num w:numId="29" w16cid:durableId="1941444993">
    <w:abstractNumId w:val="4"/>
  </w:num>
  <w:num w:numId="30" w16cid:durableId="426387343">
    <w:abstractNumId w:val="33"/>
  </w:num>
  <w:num w:numId="31" w16cid:durableId="1702630661">
    <w:abstractNumId w:val="35"/>
  </w:num>
  <w:num w:numId="32" w16cid:durableId="2011179298">
    <w:abstractNumId w:val="15"/>
  </w:num>
  <w:num w:numId="33" w16cid:durableId="841169151">
    <w:abstractNumId w:val="27"/>
  </w:num>
  <w:num w:numId="34" w16cid:durableId="560218117">
    <w:abstractNumId w:val="0"/>
  </w:num>
  <w:num w:numId="35" w16cid:durableId="1920480054">
    <w:abstractNumId w:val="14"/>
  </w:num>
  <w:num w:numId="36" w16cid:durableId="342781405">
    <w:abstractNumId w:val="16"/>
  </w:num>
  <w:num w:numId="37" w16cid:durableId="1861772279">
    <w:abstractNumId w:val="10"/>
  </w:num>
  <w:num w:numId="38" w16cid:durableId="1190922183">
    <w:abstractNumId w:val="34"/>
  </w:num>
  <w:num w:numId="39" w16cid:durableId="1190028794">
    <w:abstractNumId w:val="4"/>
    <w:lvlOverride w:ilvl="0">
      <w:lvl w:ilvl="0" w:tplc="64046E48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plc="22EC074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9F60D5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210926929">
    <w:abstractNumId w:val="24"/>
  </w:num>
  <w:num w:numId="41" w16cid:durableId="1022317558">
    <w:abstractNumId w:val="32"/>
  </w:num>
  <w:num w:numId="42" w16cid:durableId="1522470068">
    <w:abstractNumId w:val="28"/>
  </w:num>
  <w:num w:numId="43" w16cid:durableId="1658075278">
    <w:abstractNumId w:val="30"/>
  </w:num>
  <w:num w:numId="44" w16cid:durableId="8282476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ncel1" w:val="false"/>
    <w:docVar w:name="DocType" w:val="SOC"/>
    <w:docVar w:name="FILENAME" w:val="AEZC0207SOC.doc"/>
    <w:docVar w:name="JON" w:val="AEZC0207"/>
    <w:docVar w:name="SaveButtonText" w:val="Save SOC Document"/>
    <w:docVar w:name="UserType" w:val="eglin"/>
  </w:docVars>
  <w:rsids>
    <w:rsidRoot w:val="002103E9"/>
    <w:rsid w:val="000005BD"/>
    <w:rsid w:val="00002E84"/>
    <w:rsid w:val="0000658F"/>
    <w:rsid w:val="00017D4A"/>
    <w:rsid w:val="000255DC"/>
    <w:rsid w:val="00026FC5"/>
    <w:rsid w:val="00027F1C"/>
    <w:rsid w:val="00031033"/>
    <w:rsid w:val="00031F02"/>
    <w:rsid w:val="0004031E"/>
    <w:rsid w:val="00042B3C"/>
    <w:rsid w:val="000503FA"/>
    <w:rsid w:val="00062848"/>
    <w:rsid w:val="00063637"/>
    <w:rsid w:val="00073D8B"/>
    <w:rsid w:val="00083F0B"/>
    <w:rsid w:val="0009015B"/>
    <w:rsid w:val="0009090E"/>
    <w:rsid w:val="000A051F"/>
    <w:rsid w:val="000A1E07"/>
    <w:rsid w:val="000A778A"/>
    <w:rsid w:val="000C07F2"/>
    <w:rsid w:val="000C1E00"/>
    <w:rsid w:val="000C3D79"/>
    <w:rsid w:val="000C4684"/>
    <w:rsid w:val="000C5BB6"/>
    <w:rsid w:val="000C6101"/>
    <w:rsid w:val="000D304A"/>
    <w:rsid w:val="000D3E87"/>
    <w:rsid w:val="000D6E6D"/>
    <w:rsid w:val="000E1547"/>
    <w:rsid w:val="000E465E"/>
    <w:rsid w:val="000E50C5"/>
    <w:rsid w:val="000F2EB8"/>
    <w:rsid w:val="000F49C4"/>
    <w:rsid w:val="00104E1B"/>
    <w:rsid w:val="00106BD0"/>
    <w:rsid w:val="00116907"/>
    <w:rsid w:val="00127619"/>
    <w:rsid w:val="00134F1F"/>
    <w:rsid w:val="00142097"/>
    <w:rsid w:val="001424C1"/>
    <w:rsid w:val="00147299"/>
    <w:rsid w:val="0015712D"/>
    <w:rsid w:val="00160551"/>
    <w:rsid w:val="00164AD8"/>
    <w:rsid w:val="00165031"/>
    <w:rsid w:val="00165AE0"/>
    <w:rsid w:val="00180A42"/>
    <w:rsid w:val="0018297C"/>
    <w:rsid w:val="00193F92"/>
    <w:rsid w:val="001A59D7"/>
    <w:rsid w:val="001B1406"/>
    <w:rsid w:val="001B620A"/>
    <w:rsid w:val="001B7C63"/>
    <w:rsid w:val="001C1106"/>
    <w:rsid w:val="001C2077"/>
    <w:rsid w:val="001D453C"/>
    <w:rsid w:val="001E3320"/>
    <w:rsid w:val="001E3F3D"/>
    <w:rsid w:val="001E4589"/>
    <w:rsid w:val="001E5281"/>
    <w:rsid w:val="001F1B33"/>
    <w:rsid w:val="002014E4"/>
    <w:rsid w:val="002018B7"/>
    <w:rsid w:val="002103E9"/>
    <w:rsid w:val="00216680"/>
    <w:rsid w:val="00230074"/>
    <w:rsid w:val="00231433"/>
    <w:rsid w:val="0023177C"/>
    <w:rsid w:val="0023576D"/>
    <w:rsid w:val="00236B19"/>
    <w:rsid w:val="00256439"/>
    <w:rsid w:val="002641C9"/>
    <w:rsid w:val="00271983"/>
    <w:rsid w:val="00272EF6"/>
    <w:rsid w:val="0028036E"/>
    <w:rsid w:val="002840C9"/>
    <w:rsid w:val="002902BA"/>
    <w:rsid w:val="0029210A"/>
    <w:rsid w:val="00295AFA"/>
    <w:rsid w:val="00296C34"/>
    <w:rsid w:val="00296D42"/>
    <w:rsid w:val="002A1DC0"/>
    <w:rsid w:val="002A36C9"/>
    <w:rsid w:val="002A3B3E"/>
    <w:rsid w:val="002A46EF"/>
    <w:rsid w:val="002A4C3D"/>
    <w:rsid w:val="002A66A9"/>
    <w:rsid w:val="002A7808"/>
    <w:rsid w:val="002C1E71"/>
    <w:rsid w:val="002C60A8"/>
    <w:rsid w:val="002D0249"/>
    <w:rsid w:val="002D0AFA"/>
    <w:rsid w:val="002D19B2"/>
    <w:rsid w:val="002E03D9"/>
    <w:rsid w:val="002E5FC7"/>
    <w:rsid w:val="00302E6A"/>
    <w:rsid w:val="00313D86"/>
    <w:rsid w:val="00326BF9"/>
    <w:rsid w:val="0033443E"/>
    <w:rsid w:val="00336D93"/>
    <w:rsid w:val="0033736D"/>
    <w:rsid w:val="00337701"/>
    <w:rsid w:val="003403B3"/>
    <w:rsid w:val="00345BF2"/>
    <w:rsid w:val="00356A7E"/>
    <w:rsid w:val="00360F18"/>
    <w:rsid w:val="003729A3"/>
    <w:rsid w:val="00376ADE"/>
    <w:rsid w:val="00380207"/>
    <w:rsid w:val="00382026"/>
    <w:rsid w:val="00382320"/>
    <w:rsid w:val="0038271A"/>
    <w:rsid w:val="003842DA"/>
    <w:rsid w:val="00385666"/>
    <w:rsid w:val="003912F0"/>
    <w:rsid w:val="00393535"/>
    <w:rsid w:val="00393EAE"/>
    <w:rsid w:val="003A13F8"/>
    <w:rsid w:val="003A19CC"/>
    <w:rsid w:val="003A269C"/>
    <w:rsid w:val="003A3C1C"/>
    <w:rsid w:val="003A5B4F"/>
    <w:rsid w:val="003B0F2A"/>
    <w:rsid w:val="003B20C1"/>
    <w:rsid w:val="003B24A9"/>
    <w:rsid w:val="003C3161"/>
    <w:rsid w:val="003C3F8F"/>
    <w:rsid w:val="003C4E75"/>
    <w:rsid w:val="003C5D90"/>
    <w:rsid w:val="003D3F67"/>
    <w:rsid w:val="003D5C00"/>
    <w:rsid w:val="003F0963"/>
    <w:rsid w:val="003F2578"/>
    <w:rsid w:val="0040097D"/>
    <w:rsid w:val="00400DA0"/>
    <w:rsid w:val="0040682B"/>
    <w:rsid w:val="0042027E"/>
    <w:rsid w:val="004207CC"/>
    <w:rsid w:val="004209FB"/>
    <w:rsid w:val="00422556"/>
    <w:rsid w:val="00425EF7"/>
    <w:rsid w:val="00430FB5"/>
    <w:rsid w:val="004335B2"/>
    <w:rsid w:val="00433C0C"/>
    <w:rsid w:val="00437808"/>
    <w:rsid w:val="004423B6"/>
    <w:rsid w:val="00444285"/>
    <w:rsid w:val="004452A7"/>
    <w:rsid w:val="00446ADD"/>
    <w:rsid w:val="00447484"/>
    <w:rsid w:val="00450338"/>
    <w:rsid w:val="00450E6A"/>
    <w:rsid w:val="00453A80"/>
    <w:rsid w:val="004547D8"/>
    <w:rsid w:val="00463048"/>
    <w:rsid w:val="004733F3"/>
    <w:rsid w:val="00477B76"/>
    <w:rsid w:val="004806FE"/>
    <w:rsid w:val="00480F1A"/>
    <w:rsid w:val="00497AD5"/>
    <w:rsid w:val="004B192C"/>
    <w:rsid w:val="004B30F7"/>
    <w:rsid w:val="004B746E"/>
    <w:rsid w:val="004C1F2E"/>
    <w:rsid w:val="004D0AD8"/>
    <w:rsid w:val="004D1AFF"/>
    <w:rsid w:val="004D6F8D"/>
    <w:rsid w:val="004D753B"/>
    <w:rsid w:val="004D7D05"/>
    <w:rsid w:val="004E0ABC"/>
    <w:rsid w:val="004E1A72"/>
    <w:rsid w:val="004E32CE"/>
    <w:rsid w:val="004E4765"/>
    <w:rsid w:val="004E4E4E"/>
    <w:rsid w:val="004E6AC1"/>
    <w:rsid w:val="004F7240"/>
    <w:rsid w:val="004F7D23"/>
    <w:rsid w:val="00501213"/>
    <w:rsid w:val="00502197"/>
    <w:rsid w:val="00507517"/>
    <w:rsid w:val="00511025"/>
    <w:rsid w:val="00516588"/>
    <w:rsid w:val="0052746A"/>
    <w:rsid w:val="00531B72"/>
    <w:rsid w:val="00531C5C"/>
    <w:rsid w:val="00534427"/>
    <w:rsid w:val="00542B46"/>
    <w:rsid w:val="00543266"/>
    <w:rsid w:val="00553309"/>
    <w:rsid w:val="005716B5"/>
    <w:rsid w:val="00571BD9"/>
    <w:rsid w:val="00571F77"/>
    <w:rsid w:val="0057524A"/>
    <w:rsid w:val="0058602C"/>
    <w:rsid w:val="00587C85"/>
    <w:rsid w:val="0059065E"/>
    <w:rsid w:val="005934CD"/>
    <w:rsid w:val="005A004C"/>
    <w:rsid w:val="005A06F4"/>
    <w:rsid w:val="005A0DCA"/>
    <w:rsid w:val="005B0900"/>
    <w:rsid w:val="005B0FD7"/>
    <w:rsid w:val="005B2B2F"/>
    <w:rsid w:val="005C096A"/>
    <w:rsid w:val="005C1BA6"/>
    <w:rsid w:val="005C4A42"/>
    <w:rsid w:val="005C4AEF"/>
    <w:rsid w:val="005C6356"/>
    <w:rsid w:val="005C68E3"/>
    <w:rsid w:val="005D1FC5"/>
    <w:rsid w:val="005D484B"/>
    <w:rsid w:val="005D517D"/>
    <w:rsid w:val="005D5B1B"/>
    <w:rsid w:val="005D633F"/>
    <w:rsid w:val="005D64C7"/>
    <w:rsid w:val="005E165E"/>
    <w:rsid w:val="005E186A"/>
    <w:rsid w:val="005E37F0"/>
    <w:rsid w:val="005E5A22"/>
    <w:rsid w:val="005F355B"/>
    <w:rsid w:val="005F46AF"/>
    <w:rsid w:val="005F48EB"/>
    <w:rsid w:val="005F55B0"/>
    <w:rsid w:val="005F7FEB"/>
    <w:rsid w:val="0060199B"/>
    <w:rsid w:val="006019F5"/>
    <w:rsid w:val="00610B4E"/>
    <w:rsid w:val="00611C54"/>
    <w:rsid w:val="0061388F"/>
    <w:rsid w:val="00614EB9"/>
    <w:rsid w:val="006150A3"/>
    <w:rsid w:val="0061641F"/>
    <w:rsid w:val="006266C1"/>
    <w:rsid w:val="0064162A"/>
    <w:rsid w:val="00644650"/>
    <w:rsid w:val="0065297E"/>
    <w:rsid w:val="00656404"/>
    <w:rsid w:val="00656962"/>
    <w:rsid w:val="00667EEE"/>
    <w:rsid w:val="00673CF1"/>
    <w:rsid w:val="006800C1"/>
    <w:rsid w:val="006806ED"/>
    <w:rsid w:val="00684374"/>
    <w:rsid w:val="006901AC"/>
    <w:rsid w:val="00691DA7"/>
    <w:rsid w:val="00693FE5"/>
    <w:rsid w:val="006A609B"/>
    <w:rsid w:val="006A6AE5"/>
    <w:rsid w:val="006B20CE"/>
    <w:rsid w:val="006C0B93"/>
    <w:rsid w:val="006C14F9"/>
    <w:rsid w:val="006C170B"/>
    <w:rsid w:val="006C2FFC"/>
    <w:rsid w:val="006C5C99"/>
    <w:rsid w:val="006C5DE7"/>
    <w:rsid w:val="006C6C1F"/>
    <w:rsid w:val="006D2599"/>
    <w:rsid w:val="006E24FF"/>
    <w:rsid w:val="006E63CF"/>
    <w:rsid w:val="00700377"/>
    <w:rsid w:val="0070234C"/>
    <w:rsid w:val="007061F2"/>
    <w:rsid w:val="0071073D"/>
    <w:rsid w:val="00714169"/>
    <w:rsid w:val="00714316"/>
    <w:rsid w:val="0072077B"/>
    <w:rsid w:val="00720AEF"/>
    <w:rsid w:val="007216F3"/>
    <w:rsid w:val="00721EF0"/>
    <w:rsid w:val="007227F5"/>
    <w:rsid w:val="00722F73"/>
    <w:rsid w:val="007259A5"/>
    <w:rsid w:val="007332DD"/>
    <w:rsid w:val="00733EDA"/>
    <w:rsid w:val="00737B73"/>
    <w:rsid w:val="007405D9"/>
    <w:rsid w:val="00742EDC"/>
    <w:rsid w:val="00755629"/>
    <w:rsid w:val="00756CAA"/>
    <w:rsid w:val="007603DF"/>
    <w:rsid w:val="007635BC"/>
    <w:rsid w:val="00767112"/>
    <w:rsid w:val="00773BA5"/>
    <w:rsid w:val="00775671"/>
    <w:rsid w:val="0078021D"/>
    <w:rsid w:val="00783B22"/>
    <w:rsid w:val="007A35FB"/>
    <w:rsid w:val="007A4994"/>
    <w:rsid w:val="007A4AA0"/>
    <w:rsid w:val="007B3370"/>
    <w:rsid w:val="007C5E63"/>
    <w:rsid w:val="007C7FE0"/>
    <w:rsid w:val="007D6B55"/>
    <w:rsid w:val="007E1C23"/>
    <w:rsid w:val="007E29E3"/>
    <w:rsid w:val="007E53A0"/>
    <w:rsid w:val="007F371A"/>
    <w:rsid w:val="00802647"/>
    <w:rsid w:val="00810F2C"/>
    <w:rsid w:val="00812A7E"/>
    <w:rsid w:val="00812AD9"/>
    <w:rsid w:val="00817375"/>
    <w:rsid w:val="0082067A"/>
    <w:rsid w:val="00820961"/>
    <w:rsid w:val="00820AB3"/>
    <w:rsid w:val="008213CB"/>
    <w:rsid w:val="00825E6C"/>
    <w:rsid w:val="008461F5"/>
    <w:rsid w:val="00847869"/>
    <w:rsid w:val="00850E77"/>
    <w:rsid w:val="008618FC"/>
    <w:rsid w:val="00863C5F"/>
    <w:rsid w:val="00865761"/>
    <w:rsid w:val="00866AA4"/>
    <w:rsid w:val="00871A74"/>
    <w:rsid w:val="008732DE"/>
    <w:rsid w:val="00876850"/>
    <w:rsid w:val="00884B31"/>
    <w:rsid w:val="00886C4A"/>
    <w:rsid w:val="0089248C"/>
    <w:rsid w:val="00892A24"/>
    <w:rsid w:val="00894066"/>
    <w:rsid w:val="008946C4"/>
    <w:rsid w:val="008A49DA"/>
    <w:rsid w:val="008A5AFC"/>
    <w:rsid w:val="008A67B9"/>
    <w:rsid w:val="008B0655"/>
    <w:rsid w:val="008B0A05"/>
    <w:rsid w:val="008B4644"/>
    <w:rsid w:val="008B4CCF"/>
    <w:rsid w:val="008B62A7"/>
    <w:rsid w:val="008C3EED"/>
    <w:rsid w:val="008D38EA"/>
    <w:rsid w:val="008D73C3"/>
    <w:rsid w:val="008E2832"/>
    <w:rsid w:val="008E766A"/>
    <w:rsid w:val="008F00D7"/>
    <w:rsid w:val="008F363D"/>
    <w:rsid w:val="008F520E"/>
    <w:rsid w:val="008F5236"/>
    <w:rsid w:val="009012BC"/>
    <w:rsid w:val="00902E74"/>
    <w:rsid w:val="00904BCB"/>
    <w:rsid w:val="00905590"/>
    <w:rsid w:val="009111BD"/>
    <w:rsid w:val="0091131C"/>
    <w:rsid w:val="00912405"/>
    <w:rsid w:val="009250E0"/>
    <w:rsid w:val="00933045"/>
    <w:rsid w:val="00934BD9"/>
    <w:rsid w:val="009405B6"/>
    <w:rsid w:val="0094143C"/>
    <w:rsid w:val="00942C5C"/>
    <w:rsid w:val="00943607"/>
    <w:rsid w:val="00944347"/>
    <w:rsid w:val="00944888"/>
    <w:rsid w:val="00952829"/>
    <w:rsid w:val="0095331C"/>
    <w:rsid w:val="009543EF"/>
    <w:rsid w:val="00965A23"/>
    <w:rsid w:val="0097366D"/>
    <w:rsid w:val="00982FA6"/>
    <w:rsid w:val="009B040F"/>
    <w:rsid w:val="009B4666"/>
    <w:rsid w:val="009B7BC5"/>
    <w:rsid w:val="009C0098"/>
    <w:rsid w:val="009C3B90"/>
    <w:rsid w:val="009C493F"/>
    <w:rsid w:val="009D0E2A"/>
    <w:rsid w:val="009D2F86"/>
    <w:rsid w:val="009D7C97"/>
    <w:rsid w:val="009D7F9A"/>
    <w:rsid w:val="009E22E2"/>
    <w:rsid w:val="009F0282"/>
    <w:rsid w:val="009F0E8A"/>
    <w:rsid w:val="009F2B9E"/>
    <w:rsid w:val="00A0076A"/>
    <w:rsid w:val="00A01BA8"/>
    <w:rsid w:val="00A05A13"/>
    <w:rsid w:val="00A157F0"/>
    <w:rsid w:val="00A201A6"/>
    <w:rsid w:val="00A221CA"/>
    <w:rsid w:val="00A2489D"/>
    <w:rsid w:val="00A24FE1"/>
    <w:rsid w:val="00A2671B"/>
    <w:rsid w:val="00A2698D"/>
    <w:rsid w:val="00A26C4C"/>
    <w:rsid w:val="00A26F38"/>
    <w:rsid w:val="00A27BF0"/>
    <w:rsid w:val="00A3008D"/>
    <w:rsid w:val="00A40F10"/>
    <w:rsid w:val="00A43201"/>
    <w:rsid w:val="00A43261"/>
    <w:rsid w:val="00A45885"/>
    <w:rsid w:val="00A60738"/>
    <w:rsid w:val="00A648F4"/>
    <w:rsid w:val="00A64F76"/>
    <w:rsid w:val="00A65254"/>
    <w:rsid w:val="00A70445"/>
    <w:rsid w:val="00A75A8C"/>
    <w:rsid w:val="00A84848"/>
    <w:rsid w:val="00A924A0"/>
    <w:rsid w:val="00A93820"/>
    <w:rsid w:val="00A95B6F"/>
    <w:rsid w:val="00AB56D0"/>
    <w:rsid w:val="00AB58D7"/>
    <w:rsid w:val="00AC5376"/>
    <w:rsid w:val="00AD07F1"/>
    <w:rsid w:val="00AD2FC2"/>
    <w:rsid w:val="00AE0884"/>
    <w:rsid w:val="00AE12EB"/>
    <w:rsid w:val="00AE32B0"/>
    <w:rsid w:val="00AE675B"/>
    <w:rsid w:val="00AE778D"/>
    <w:rsid w:val="00AF2634"/>
    <w:rsid w:val="00AF7715"/>
    <w:rsid w:val="00B02D01"/>
    <w:rsid w:val="00B06548"/>
    <w:rsid w:val="00B0663C"/>
    <w:rsid w:val="00B07447"/>
    <w:rsid w:val="00B1776D"/>
    <w:rsid w:val="00B245E1"/>
    <w:rsid w:val="00B26F6A"/>
    <w:rsid w:val="00B34F8A"/>
    <w:rsid w:val="00B40D3A"/>
    <w:rsid w:val="00B64FA6"/>
    <w:rsid w:val="00B671E1"/>
    <w:rsid w:val="00B71FD4"/>
    <w:rsid w:val="00B77BA0"/>
    <w:rsid w:val="00B854EC"/>
    <w:rsid w:val="00B91C2D"/>
    <w:rsid w:val="00B9561F"/>
    <w:rsid w:val="00B96623"/>
    <w:rsid w:val="00BA44B7"/>
    <w:rsid w:val="00BA6B59"/>
    <w:rsid w:val="00BB2C7F"/>
    <w:rsid w:val="00BB41EC"/>
    <w:rsid w:val="00BB6EB2"/>
    <w:rsid w:val="00BC22A5"/>
    <w:rsid w:val="00BD550D"/>
    <w:rsid w:val="00BE4915"/>
    <w:rsid w:val="00BE61E8"/>
    <w:rsid w:val="00BF01B3"/>
    <w:rsid w:val="00BF20FE"/>
    <w:rsid w:val="00BF5DAE"/>
    <w:rsid w:val="00C014A4"/>
    <w:rsid w:val="00C03988"/>
    <w:rsid w:val="00C07DA5"/>
    <w:rsid w:val="00C11069"/>
    <w:rsid w:val="00C13505"/>
    <w:rsid w:val="00C151C8"/>
    <w:rsid w:val="00C16D50"/>
    <w:rsid w:val="00C1761B"/>
    <w:rsid w:val="00C17754"/>
    <w:rsid w:val="00C2204F"/>
    <w:rsid w:val="00C22E0B"/>
    <w:rsid w:val="00C22E85"/>
    <w:rsid w:val="00C31C38"/>
    <w:rsid w:val="00C35E18"/>
    <w:rsid w:val="00C36516"/>
    <w:rsid w:val="00C424F7"/>
    <w:rsid w:val="00C444A8"/>
    <w:rsid w:val="00C52788"/>
    <w:rsid w:val="00C55BBF"/>
    <w:rsid w:val="00C632CD"/>
    <w:rsid w:val="00C63BCE"/>
    <w:rsid w:val="00C649BC"/>
    <w:rsid w:val="00C64CC0"/>
    <w:rsid w:val="00C656C6"/>
    <w:rsid w:val="00C65F2C"/>
    <w:rsid w:val="00C71E2E"/>
    <w:rsid w:val="00C7315A"/>
    <w:rsid w:val="00C75263"/>
    <w:rsid w:val="00C761AF"/>
    <w:rsid w:val="00C8136D"/>
    <w:rsid w:val="00C83F54"/>
    <w:rsid w:val="00C90B20"/>
    <w:rsid w:val="00C91BFF"/>
    <w:rsid w:val="00C92E98"/>
    <w:rsid w:val="00C9314F"/>
    <w:rsid w:val="00CA3241"/>
    <w:rsid w:val="00CA6989"/>
    <w:rsid w:val="00CB01A3"/>
    <w:rsid w:val="00CB22ED"/>
    <w:rsid w:val="00CB5953"/>
    <w:rsid w:val="00CC3E36"/>
    <w:rsid w:val="00CC67A6"/>
    <w:rsid w:val="00CD1BBC"/>
    <w:rsid w:val="00CD346D"/>
    <w:rsid w:val="00CE12DA"/>
    <w:rsid w:val="00CE1E0F"/>
    <w:rsid w:val="00CE54F3"/>
    <w:rsid w:val="00CE7360"/>
    <w:rsid w:val="00CF281C"/>
    <w:rsid w:val="00D003F5"/>
    <w:rsid w:val="00D04B1B"/>
    <w:rsid w:val="00D07F24"/>
    <w:rsid w:val="00D11402"/>
    <w:rsid w:val="00D133F7"/>
    <w:rsid w:val="00D1417C"/>
    <w:rsid w:val="00D164EC"/>
    <w:rsid w:val="00D27938"/>
    <w:rsid w:val="00D307D5"/>
    <w:rsid w:val="00D30851"/>
    <w:rsid w:val="00D34003"/>
    <w:rsid w:val="00D35EA9"/>
    <w:rsid w:val="00D37E4C"/>
    <w:rsid w:val="00D40462"/>
    <w:rsid w:val="00D4271F"/>
    <w:rsid w:val="00D43B59"/>
    <w:rsid w:val="00D47936"/>
    <w:rsid w:val="00D572E5"/>
    <w:rsid w:val="00D57F7C"/>
    <w:rsid w:val="00D61A89"/>
    <w:rsid w:val="00D62C13"/>
    <w:rsid w:val="00D63896"/>
    <w:rsid w:val="00D739A8"/>
    <w:rsid w:val="00D76448"/>
    <w:rsid w:val="00D81FC5"/>
    <w:rsid w:val="00D87CA7"/>
    <w:rsid w:val="00D91DC7"/>
    <w:rsid w:val="00D94CC3"/>
    <w:rsid w:val="00D96052"/>
    <w:rsid w:val="00D96E16"/>
    <w:rsid w:val="00DA203B"/>
    <w:rsid w:val="00DA3668"/>
    <w:rsid w:val="00DA4048"/>
    <w:rsid w:val="00DB318B"/>
    <w:rsid w:val="00DB4D0D"/>
    <w:rsid w:val="00DB5A2F"/>
    <w:rsid w:val="00DC0448"/>
    <w:rsid w:val="00DC0E8E"/>
    <w:rsid w:val="00DC1631"/>
    <w:rsid w:val="00DC59FF"/>
    <w:rsid w:val="00DD36B9"/>
    <w:rsid w:val="00DD4571"/>
    <w:rsid w:val="00DD48CB"/>
    <w:rsid w:val="00DD7E1F"/>
    <w:rsid w:val="00DE16B6"/>
    <w:rsid w:val="00DE2726"/>
    <w:rsid w:val="00DE31C9"/>
    <w:rsid w:val="00DE7B07"/>
    <w:rsid w:val="00DF1FC4"/>
    <w:rsid w:val="00E03F11"/>
    <w:rsid w:val="00E0590B"/>
    <w:rsid w:val="00E10134"/>
    <w:rsid w:val="00E36275"/>
    <w:rsid w:val="00E36C35"/>
    <w:rsid w:val="00E40B5D"/>
    <w:rsid w:val="00E40E18"/>
    <w:rsid w:val="00E44811"/>
    <w:rsid w:val="00E47442"/>
    <w:rsid w:val="00E51551"/>
    <w:rsid w:val="00E5173B"/>
    <w:rsid w:val="00E52FF7"/>
    <w:rsid w:val="00E551CE"/>
    <w:rsid w:val="00E65EDF"/>
    <w:rsid w:val="00E70AD9"/>
    <w:rsid w:val="00E71763"/>
    <w:rsid w:val="00E73C99"/>
    <w:rsid w:val="00E80508"/>
    <w:rsid w:val="00E81BD1"/>
    <w:rsid w:val="00E91A2F"/>
    <w:rsid w:val="00E92732"/>
    <w:rsid w:val="00E92C03"/>
    <w:rsid w:val="00E92FF2"/>
    <w:rsid w:val="00E95D41"/>
    <w:rsid w:val="00EA0B86"/>
    <w:rsid w:val="00EA7132"/>
    <w:rsid w:val="00EB21F6"/>
    <w:rsid w:val="00EB24DD"/>
    <w:rsid w:val="00EB2C99"/>
    <w:rsid w:val="00EB4503"/>
    <w:rsid w:val="00EB6F9B"/>
    <w:rsid w:val="00EC3846"/>
    <w:rsid w:val="00EC6819"/>
    <w:rsid w:val="00EC7310"/>
    <w:rsid w:val="00ED0B18"/>
    <w:rsid w:val="00ED34CF"/>
    <w:rsid w:val="00EF486A"/>
    <w:rsid w:val="00F037EB"/>
    <w:rsid w:val="00F10A08"/>
    <w:rsid w:val="00F11635"/>
    <w:rsid w:val="00F12B88"/>
    <w:rsid w:val="00F13377"/>
    <w:rsid w:val="00F14CE6"/>
    <w:rsid w:val="00F226C7"/>
    <w:rsid w:val="00F22E79"/>
    <w:rsid w:val="00F269F8"/>
    <w:rsid w:val="00F26F54"/>
    <w:rsid w:val="00F318C8"/>
    <w:rsid w:val="00F33529"/>
    <w:rsid w:val="00F3386A"/>
    <w:rsid w:val="00F37C57"/>
    <w:rsid w:val="00F41159"/>
    <w:rsid w:val="00F5068E"/>
    <w:rsid w:val="00F52CA2"/>
    <w:rsid w:val="00F572F9"/>
    <w:rsid w:val="00F62A6E"/>
    <w:rsid w:val="00F71242"/>
    <w:rsid w:val="00F7254F"/>
    <w:rsid w:val="00F72CAA"/>
    <w:rsid w:val="00F734B8"/>
    <w:rsid w:val="00F8209D"/>
    <w:rsid w:val="00F93E02"/>
    <w:rsid w:val="00FA719C"/>
    <w:rsid w:val="00FB1A3D"/>
    <w:rsid w:val="00FB1FB1"/>
    <w:rsid w:val="00FC2393"/>
    <w:rsid w:val="00FC2FC1"/>
    <w:rsid w:val="00FD1157"/>
    <w:rsid w:val="00FE014F"/>
    <w:rsid w:val="00FE1293"/>
    <w:rsid w:val="00FF4608"/>
    <w:rsid w:val="00FF47AA"/>
    <w:rsid w:val="00FF7106"/>
    <w:rsid w:val="012AE50A"/>
    <w:rsid w:val="039D99EA"/>
    <w:rsid w:val="09DA54F0"/>
    <w:rsid w:val="0AED3074"/>
    <w:rsid w:val="0E6FBFB7"/>
    <w:rsid w:val="0F3013AE"/>
    <w:rsid w:val="103AC601"/>
    <w:rsid w:val="1891FD22"/>
    <w:rsid w:val="2119D424"/>
    <w:rsid w:val="213A54D4"/>
    <w:rsid w:val="260076D6"/>
    <w:rsid w:val="2AD266A7"/>
    <w:rsid w:val="2E991AFC"/>
    <w:rsid w:val="2F16F2B9"/>
    <w:rsid w:val="315680F7"/>
    <w:rsid w:val="317BD61C"/>
    <w:rsid w:val="39132D95"/>
    <w:rsid w:val="3DE61FB3"/>
    <w:rsid w:val="3F13EE26"/>
    <w:rsid w:val="41C2613C"/>
    <w:rsid w:val="44975A3D"/>
    <w:rsid w:val="46BC479E"/>
    <w:rsid w:val="52124778"/>
    <w:rsid w:val="5588189D"/>
    <w:rsid w:val="5BD30F01"/>
    <w:rsid w:val="5BF75A21"/>
    <w:rsid w:val="5E4D0904"/>
    <w:rsid w:val="61033EA1"/>
    <w:rsid w:val="618A8A24"/>
    <w:rsid w:val="74C55FA0"/>
    <w:rsid w:val="7505186C"/>
    <w:rsid w:val="7F30D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688F8"/>
  <w15:docId w15:val="{EA35F6EB-0EE3-465F-82F4-E6C7F530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</w:tabs>
      <w:suppressAutoHyphens/>
      <w:jc w:val="center"/>
      <w:outlineLvl w:val="0"/>
    </w:pPr>
    <w:rPr>
      <w:rFonts w:ascii="Courier New" w:hAnsi="Courier New"/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720"/>
      </w:tabs>
      <w:suppressAutoHyphens/>
      <w:outlineLvl w:val="1"/>
    </w:pPr>
    <w:rPr>
      <w:rFonts w:ascii="Courier New" w:hAnsi="Courier New"/>
      <w:i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tabs>
        <w:tab w:val="left" w:pos="-720"/>
      </w:tabs>
      <w:suppressAutoHyphens/>
      <w:outlineLvl w:val="2"/>
    </w:pPr>
    <w:rPr>
      <w:rFonts w:ascii="Courier New" w:hAnsi="Courier New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720"/>
      </w:tabs>
      <w:suppressAutoHyphens/>
      <w:jc w:val="center"/>
      <w:outlineLvl w:val="3"/>
    </w:pPr>
    <w:rPr>
      <w:rFonts w:ascii="Courier New" w:hAnsi="Courier New"/>
      <w:i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-720"/>
      </w:tabs>
      <w:suppressAutoHyphens/>
      <w:jc w:val="center"/>
      <w:outlineLvl w:val="4"/>
    </w:pPr>
    <w:rPr>
      <w:rFonts w:ascii="Courier New" w:hAnsi="Courier New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0"/>
        <w:tab w:val="left" w:pos="900"/>
        <w:tab w:val="left" w:pos="1890"/>
      </w:tabs>
      <w:suppressAutoHyphens/>
      <w:ind w:left="-108"/>
      <w:outlineLvl w:val="5"/>
    </w:pPr>
    <w:rPr>
      <w:rFonts w:ascii="Courier New" w:hAnsi="Courier New"/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0"/>
        <w:tab w:val="left" w:pos="900"/>
      </w:tabs>
      <w:suppressAutoHyphens/>
      <w:outlineLvl w:val="6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" w:hAnsi="Courie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4335B2"/>
    <w:rPr>
      <w:rFonts w:ascii="Courier New" w:hAnsi="Courier New"/>
      <w:b/>
      <w:i/>
    </w:rPr>
  </w:style>
  <w:style w:type="character" w:customStyle="1" w:styleId="Heading2Char">
    <w:name w:val="Heading 2 Char"/>
    <w:link w:val="Heading2"/>
    <w:rsid w:val="004335B2"/>
    <w:rPr>
      <w:rFonts w:ascii="Courier New" w:hAnsi="Courier New"/>
      <w:i/>
    </w:rPr>
  </w:style>
  <w:style w:type="character" w:customStyle="1" w:styleId="Heading3Char">
    <w:name w:val="Heading 3 Char"/>
    <w:link w:val="Heading3"/>
    <w:rsid w:val="004335B2"/>
    <w:rPr>
      <w:rFonts w:ascii="Courier New" w:hAnsi="Courier New"/>
    </w:rPr>
  </w:style>
  <w:style w:type="character" w:customStyle="1" w:styleId="Heading4Char">
    <w:name w:val="Heading 4 Char"/>
    <w:link w:val="Heading4"/>
    <w:rsid w:val="004335B2"/>
    <w:rPr>
      <w:rFonts w:ascii="Courier New" w:hAnsi="Courier New"/>
      <w:i/>
      <w:u w:val="single"/>
    </w:rPr>
  </w:style>
  <w:style w:type="character" w:customStyle="1" w:styleId="Heading5Char">
    <w:name w:val="Heading 5 Char"/>
    <w:link w:val="Heading5"/>
    <w:rsid w:val="004335B2"/>
    <w:rPr>
      <w:rFonts w:ascii="Courier New" w:hAnsi="Courier New"/>
      <w:b/>
    </w:rPr>
  </w:style>
  <w:style w:type="paragraph" w:styleId="ListParagraph">
    <w:name w:val="List Paragraph"/>
    <w:basedOn w:val="Normal"/>
    <w:uiPriority w:val="34"/>
    <w:qFormat/>
    <w:rsid w:val="004335B2"/>
    <w:pPr>
      <w:ind w:left="720"/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5A8C"/>
  </w:style>
  <w:style w:type="character" w:styleId="FootnoteReference">
    <w:name w:val="footnote reference"/>
    <w:semiHidden/>
    <w:rsid w:val="00A75A8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1776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1776D"/>
    <w:rPr>
      <w:rFonts w:ascii="Consolas" w:eastAsia="Calibri" w:hAnsi="Consolas"/>
      <w:sz w:val="21"/>
      <w:szCs w:val="21"/>
    </w:rPr>
  </w:style>
  <w:style w:type="character" w:customStyle="1" w:styleId="FootnoteTextChar">
    <w:name w:val="Footnote Text Char"/>
    <w:link w:val="FootnoteText"/>
    <w:semiHidden/>
    <w:rsid w:val="004209FB"/>
  </w:style>
  <w:style w:type="character" w:customStyle="1" w:styleId="FooterChar">
    <w:name w:val="Footer Char"/>
    <w:link w:val="Footer"/>
    <w:uiPriority w:val="99"/>
    <w:rsid w:val="0060199B"/>
    <w:rPr>
      <w:rFonts w:ascii="Courier" w:hAnsi="Courier"/>
    </w:rPr>
  </w:style>
  <w:style w:type="character" w:styleId="CommentReference">
    <w:name w:val="annotation reference"/>
    <w:basedOn w:val="DefaultParagraphFont"/>
    <w:rsid w:val="00A432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201"/>
  </w:style>
  <w:style w:type="character" w:customStyle="1" w:styleId="CommentTextChar">
    <w:name w:val="Comment Text Char"/>
    <w:basedOn w:val="DefaultParagraphFont"/>
    <w:link w:val="CommentText"/>
    <w:rsid w:val="00A43201"/>
  </w:style>
  <w:style w:type="paragraph" w:styleId="CommentSubject">
    <w:name w:val="annotation subject"/>
    <w:basedOn w:val="CommentText"/>
    <w:next w:val="CommentText"/>
    <w:link w:val="CommentSubjectChar"/>
    <w:rsid w:val="00A43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201"/>
    <w:rPr>
      <w:b/>
      <w:bCs/>
    </w:rPr>
  </w:style>
  <w:style w:type="paragraph" w:customStyle="1" w:styleId="Default">
    <w:name w:val="Default"/>
    <w:rsid w:val="003729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3729A3"/>
    <w:rPr>
      <w:color w:val="auto"/>
    </w:rPr>
  </w:style>
  <w:style w:type="character" w:styleId="Hyperlink">
    <w:name w:val="Hyperlink"/>
    <w:basedOn w:val="DefaultParagraphFont"/>
    <w:rsid w:val="005C4AE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12405"/>
    <w:pPr>
      <w:widowControl w:val="0"/>
      <w:spacing w:before="120"/>
      <w:ind w:left="1540" w:hanging="360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2405"/>
    <w:rPr>
      <w:rFonts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3E02"/>
  </w:style>
  <w:style w:type="paragraph" w:styleId="Revision">
    <w:name w:val="Revision"/>
    <w:hidden/>
    <w:uiPriority w:val="99"/>
    <w:semiHidden/>
    <w:rsid w:val="005E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F8D95503AEE46B3A46E0177CC89D8" ma:contentTypeVersion="15" ma:contentTypeDescription="Create a new document." ma:contentTypeScope="" ma:versionID="73dfe4b0d7330857d67265ab371c88d6">
  <xsd:schema xmlns:xsd="http://www.w3.org/2001/XMLSchema" xmlns:xs="http://www.w3.org/2001/XMLSchema" xmlns:p="http://schemas.microsoft.com/office/2006/metadata/properties" xmlns:ns2="84674a97-74a8-4419-a01c-1349cce2654e" xmlns:ns3="4d53f57f-bd2c-40ff-80d2-3d1d1a5a38fb" targetNamespace="http://schemas.microsoft.com/office/2006/metadata/properties" ma:root="true" ma:fieldsID="57dfcdfffaf9525577ba1af6be3378e4" ns2:_="" ns3:_="">
    <xsd:import namespace="84674a97-74a8-4419-a01c-1349cce2654e"/>
    <xsd:import namespace="4d53f57f-bd2c-40ff-80d2-3d1d1a5a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4a97-74a8-4419-a01c-1349cce26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196618-1c3e-4275-9348-e02554efd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f57f-bd2c-40ff-80d2-3d1d1a5a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5891eb-3e4e-4230-aa9e-5238a7cf9104}" ma:internalName="TaxCatchAll" ma:showField="CatchAllData" ma:web="4d53f57f-bd2c-40ff-80d2-3d1d1a5a3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674a97-74a8-4419-a01c-1349cce2654e">
      <Terms xmlns="http://schemas.microsoft.com/office/infopath/2007/PartnerControls"/>
    </lcf76f155ced4ddcb4097134ff3c332f>
    <TaxCatchAll xmlns="4d53f57f-bd2c-40ff-80d2-3d1d1a5a38fb" xsi:nil="true"/>
  </documentManagement>
</p:properties>
</file>

<file path=customXml/itemProps1.xml><?xml version="1.0" encoding="utf-8"?>
<ds:datastoreItem xmlns:ds="http://schemas.openxmlformats.org/officeDocument/2006/customXml" ds:itemID="{42E7EC3E-4272-441A-A6A2-6ED28AF1D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74a97-74a8-4419-a01c-1349cce2654e"/>
    <ds:schemaRef ds:uri="4d53f57f-bd2c-40ff-80d2-3d1d1a5a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FF313-55AF-47EA-8982-BD39F3E663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CD9184-E1A3-4C3B-83D5-A52A51055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54373-A398-465E-937B-EA5440674F25}">
  <ds:schemaRefs>
    <ds:schemaRef ds:uri="http://schemas.microsoft.com/office/2006/metadata/properties"/>
    <ds:schemaRef ds:uri="http://schemas.microsoft.com/office/infopath/2007/PartnerControls"/>
    <ds:schemaRef ds:uri="84674a97-74a8-4419-a01c-1349cce2654e"/>
    <ds:schemaRef ds:uri="4d53f57f-bd2c-40ff-80d2-3d1d1a5a38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1286</Words>
  <Characters>8149</Characters>
  <Application>Microsoft Office Word</Application>
  <DocSecurity>0</DocSecurity>
  <Lines>67</Lines>
  <Paragraphs>18</Paragraphs>
  <ScaleCrop>false</ScaleCrop>
  <Company>46 Test Wing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WL/AAWD-1</dc:title>
  <dc:creator>46 TS</dc:creator>
  <cp:lastModifiedBy>Ramona Lewis</cp:lastModifiedBy>
  <cp:revision>17</cp:revision>
  <cp:lastPrinted>2017-02-08T15:19:00Z</cp:lastPrinted>
  <dcterms:created xsi:type="dcterms:W3CDTF">2024-06-21T21:26:00Z</dcterms:created>
  <dcterms:modified xsi:type="dcterms:W3CDTF">2024-06-27T21:36:00Z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0x01010096AF8D95503AEE46B3A46E0177CC89D8</vt:lpwstr>
  </property>
  <property fmtid="{D5CDD505-2E9C-101B-9397-08002B2CF9AE}" pid="3" name="Order">
    <vt:r8>764800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